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word/diagrams/data1.xml" ContentType="application/vnd.openxmlformats-officedocument.drawingml.diagramData+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iagrams/drawing1.xml" ContentType="application/vnd.ms-office.drawingml.diagramDrawing+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1937" w:rsidRPr="00011314" w:rsidRDefault="00B11937" w:rsidP="00011314">
      <w:pPr>
        <w:spacing w:before="240" w:after="0"/>
        <w:ind w:firstLine="567"/>
        <w:jc w:val="center"/>
        <w:rPr>
          <w:b/>
          <w:sz w:val="28"/>
          <w:szCs w:val="28"/>
        </w:rPr>
      </w:pPr>
      <w:r w:rsidRPr="00011314">
        <w:rPr>
          <w:b/>
          <w:sz w:val="28"/>
          <w:szCs w:val="28"/>
        </w:rPr>
        <w:t>Выступлени</w:t>
      </w:r>
      <w:bookmarkStart w:id="0" w:name="_GoBack"/>
      <w:bookmarkEnd w:id="0"/>
      <w:r w:rsidRPr="00011314">
        <w:rPr>
          <w:b/>
          <w:sz w:val="28"/>
          <w:szCs w:val="28"/>
        </w:rPr>
        <w:t>е на педагогической конференции «Инновационные технологии в образовании» (29.03.13 г.)</w:t>
      </w:r>
    </w:p>
    <w:p w:rsidR="00B11937" w:rsidRPr="00011314" w:rsidRDefault="00B11937" w:rsidP="00011314">
      <w:pPr>
        <w:spacing w:before="240" w:after="0"/>
        <w:ind w:firstLine="567"/>
        <w:jc w:val="center"/>
        <w:rPr>
          <w:b/>
          <w:sz w:val="28"/>
          <w:szCs w:val="28"/>
          <w:u w:val="single"/>
        </w:rPr>
      </w:pPr>
      <w:r w:rsidRPr="00011314">
        <w:rPr>
          <w:b/>
          <w:sz w:val="28"/>
          <w:szCs w:val="28"/>
          <w:u w:val="single"/>
        </w:rPr>
        <w:t>Секция «Организационно-методическая работа»</w:t>
      </w:r>
      <w:r w:rsidR="00DC7E74">
        <w:rPr>
          <w:b/>
          <w:sz w:val="28"/>
          <w:szCs w:val="28"/>
          <w:u w:val="single"/>
        </w:rPr>
        <w:t xml:space="preserve"> </w:t>
      </w:r>
    </w:p>
    <w:p w:rsidR="00B11937" w:rsidRPr="00011314" w:rsidRDefault="00B11937" w:rsidP="00011314">
      <w:pPr>
        <w:spacing w:before="240" w:after="100" w:afterAutospacing="1"/>
        <w:ind w:firstLine="567"/>
        <w:jc w:val="both"/>
        <w:outlineLvl w:val="1"/>
        <w:rPr>
          <w:rFonts w:eastAsia="Times New Roman"/>
          <w:b/>
          <w:bCs/>
          <w:sz w:val="28"/>
          <w:szCs w:val="28"/>
          <w:lang w:eastAsia="ru-RU"/>
        </w:rPr>
      </w:pPr>
      <w:r w:rsidRPr="00011314">
        <w:rPr>
          <w:rFonts w:eastAsia="Times New Roman"/>
          <w:b/>
          <w:bCs/>
          <w:sz w:val="28"/>
          <w:szCs w:val="28"/>
          <w:lang w:eastAsia="ru-RU"/>
        </w:rPr>
        <w:t>С 1 сентября 2013 года Детская школа искусств начинает постепенный переход к реализации дополнительных предпрофессиональных образовательных программ в области иску</w:t>
      </w:r>
      <w:proofErr w:type="gramStart"/>
      <w:r w:rsidRPr="00011314">
        <w:rPr>
          <w:rFonts w:eastAsia="Times New Roman"/>
          <w:b/>
          <w:bCs/>
          <w:sz w:val="28"/>
          <w:szCs w:val="28"/>
          <w:lang w:eastAsia="ru-RU"/>
        </w:rPr>
        <w:t>сств в с</w:t>
      </w:r>
      <w:proofErr w:type="gramEnd"/>
      <w:r w:rsidRPr="00011314">
        <w:rPr>
          <w:rFonts w:eastAsia="Times New Roman"/>
          <w:b/>
          <w:bCs/>
          <w:sz w:val="28"/>
          <w:szCs w:val="28"/>
          <w:lang w:eastAsia="ru-RU"/>
        </w:rPr>
        <w:t>оответствии с Федеральными государственными требованиями.</w:t>
      </w:r>
    </w:p>
    <w:p w:rsidR="00B11937" w:rsidRPr="00DC7E74" w:rsidRDefault="00B11937" w:rsidP="00011314">
      <w:pPr>
        <w:spacing w:before="240" w:after="0"/>
        <w:ind w:firstLine="567"/>
        <w:jc w:val="both"/>
        <w:rPr>
          <w:b/>
          <w:sz w:val="28"/>
          <w:szCs w:val="28"/>
        </w:rPr>
      </w:pPr>
      <w:r w:rsidRPr="00011314">
        <w:rPr>
          <w:sz w:val="28"/>
          <w:szCs w:val="28"/>
        </w:rPr>
        <w:t xml:space="preserve">29.12.2012 года принят Федеральный закон «Об образовании в Российской Федерации», согласно которому система дополнительного образования претерпевает существенные изменения, направленные на сохранение уникальной традиционной системы художественного образования в России по подготовке творческих кадров: </w:t>
      </w:r>
      <w:r w:rsidR="00DC7E74" w:rsidRPr="00DC7E74">
        <w:rPr>
          <w:b/>
          <w:sz w:val="28"/>
          <w:szCs w:val="28"/>
        </w:rPr>
        <w:t xml:space="preserve">(СЛАЙД </w:t>
      </w:r>
      <w:r w:rsidR="00DC7E74">
        <w:rPr>
          <w:b/>
          <w:sz w:val="28"/>
          <w:szCs w:val="28"/>
        </w:rPr>
        <w:t>2</w:t>
      </w:r>
      <w:r w:rsidR="00DC7E74" w:rsidRPr="00DC7E74">
        <w:rPr>
          <w:b/>
          <w:sz w:val="28"/>
          <w:szCs w:val="28"/>
        </w:rPr>
        <w:t>)</w:t>
      </w:r>
    </w:p>
    <w:p w:rsidR="00B11937" w:rsidRPr="00011314" w:rsidRDefault="00B11937" w:rsidP="00011314">
      <w:pPr>
        <w:spacing w:before="240" w:after="0"/>
        <w:ind w:firstLine="567"/>
        <w:jc w:val="both"/>
        <w:rPr>
          <w:rFonts w:eastAsia="Times New Roman"/>
          <w:sz w:val="28"/>
          <w:szCs w:val="28"/>
          <w:lang w:eastAsia="ru-RU"/>
        </w:rPr>
      </w:pPr>
      <w:r w:rsidRPr="00011314">
        <w:rPr>
          <w:rFonts w:eastAsia="Times New Roman"/>
          <w:noProof/>
          <w:sz w:val="28"/>
          <w:szCs w:val="28"/>
          <w:lang w:eastAsia="ru-RU"/>
        </w:rPr>
        <w:drawing>
          <wp:inline distT="0" distB="0" distL="0" distR="0">
            <wp:extent cx="5629275" cy="1095375"/>
            <wp:effectExtent l="57150" t="0" r="28575" b="0"/>
            <wp:docPr id="1" name="Схема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 r:lo="rId7" r:qs="rId8" r:cs="rId9"/>
              </a:graphicData>
            </a:graphic>
          </wp:inline>
        </w:drawing>
      </w:r>
    </w:p>
    <w:p w:rsidR="00B11937" w:rsidRPr="00011314" w:rsidRDefault="00B11937" w:rsidP="00011314">
      <w:pPr>
        <w:spacing w:before="240" w:after="0"/>
        <w:ind w:firstLine="567"/>
        <w:jc w:val="both"/>
        <w:rPr>
          <w:rFonts w:eastAsia="Times New Roman"/>
          <w:sz w:val="28"/>
          <w:szCs w:val="28"/>
          <w:lang w:eastAsia="ru-RU"/>
        </w:rPr>
      </w:pPr>
      <w:r w:rsidRPr="00011314">
        <w:rPr>
          <w:rFonts w:eastAsia="Times New Roman"/>
          <w:sz w:val="28"/>
          <w:szCs w:val="28"/>
          <w:lang w:eastAsia="ru-RU"/>
        </w:rPr>
        <w:t xml:space="preserve">Ранее Детские школы искусств являлись первой ступенью профессионального образования, были фундаментом уникальной системы взращивания музыкантов-исполнителей, композиторов, музыковедов. Данная система сложилась в России почти 100 лет назад и получила широкое мировое признание. К сожалению, за последние 20 лет она была почти утрачена, что привело к упадку в подготовке специализированных кадров в области культуры, а также культуры нашего общества в целом. </w:t>
      </w:r>
    </w:p>
    <w:p w:rsidR="00DC7E74" w:rsidRDefault="00B11937" w:rsidP="00011314">
      <w:pPr>
        <w:spacing w:before="240" w:after="0"/>
        <w:ind w:firstLine="567"/>
        <w:jc w:val="both"/>
        <w:rPr>
          <w:sz w:val="28"/>
          <w:szCs w:val="28"/>
        </w:rPr>
      </w:pPr>
      <w:r w:rsidRPr="00011314">
        <w:rPr>
          <w:rFonts w:eastAsia="Times New Roman"/>
          <w:sz w:val="28"/>
          <w:szCs w:val="28"/>
          <w:lang w:eastAsia="ru-RU"/>
        </w:rPr>
        <w:t xml:space="preserve">С принятием в июне 2011 года </w:t>
      </w:r>
      <w:hyperlink r:id="rId11" w:history="1">
        <w:r w:rsidRPr="00011314">
          <w:rPr>
            <w:rStyle w:val="a3"/>
            <w:rFonts w:eastAsia="Times New Roman"/>
            <w:color w:val="auto"/>
            <w:sz w:val="28"/>
            <w:szCs w:val="28"/>
            <w:u w:val="none"/>
            <w:lang w:eastAsia="ru-RU"/>
          </w:rPr>
          <w:t xml:space="preserve">Федерального закона № 145-ФЗ «О внесении изменений в закон Российской Федерации «Об образовании» </w:t>
        </w:r>
      </w:hyperlink>
      <w:r w:rsidRPr="00011314">
        <w:rPr>
          <w:rStyle w:val="a3"/>
          <w:rFonts w:eastAsia="Times New Roman"/>
          <w:color w:val="auto"/>
          <w:sz w:val="28"/>
          <w:szCs w:val="28"/>
          <w:u w:val="none"/>
          <w:lang w:eastAsia="ru-RU"/>
        </w:rPr>
        <w:t xml:space="preserve">Детская  </w:t>
      </w:r>
      <w:r w:rsidRPr="00011314">
        <w:rPr>
          <w:rFonts w:eastAsia="Times New Roman"/>
          <w:sz w:val="28"/>
          <w:szCs w:val="28"/>
          <w:lang w:eastAsia="ru-RU"/>
        </w:rPr>
        <w:t>школа искусств официально признана начальной ступенью профессионального образования в сфере культуры и искусства.</w:t>
      </w:r>
      <w:r w:rsidRPr="00011314">
        <w:rPr>
          <w:b/>
          <w:sz w:val="28"/>
          <w:szCs w:val="28"/>
        </w:rPr>
        <w:t xml:space="preserve"> </w:t>
      </w:r>
      <w:r w:rsidRPr="00011314">
        <w:rPr>
          <w:sz w:val="28"/>
          <w:szCs w:val="28"/>
        </w:rPr>
        <w:t>Это значит, что в Школе искусств ожидаются конкретные изменения, а именно:</w:t>
      </w:r>
    </w:p>
    <w:p w:rsidR="00B11937" w:rsidRPr="00DC7E74" w:rsidRDefault="00DC7E74" w:rsidP="00011314">
      <w:pPr>
        <w:spacing w:before="240" w:after="0"/>
        <w:ind w:firstLine="567"/>
        <w:jc w:val="both"/>
        <w:rPr>
          <w:b/>
          <w:sz w:val="28"/>
          <w:szCs w:val="28"/>
        </w:rPr>
      </w:pPr>
      <w:r>
        <w:rPr>
          <w:sz w:val="28"/>
          <w:szCs w:val="28"/>
        </w:rPr>
        <w:t xml:space="preserve"> </w:t>
      </w:r>
      <w:r w:rsidRPr="00DC7E74">
        <w:rPr>
          <w:b/>
          <w:sz w:val="28"/>
          <w:szCs w:val="28"/>
        </w:rPr>
        <w:t xml:space="preserve">(СЛАЙД </w:t>
      </w:r>
      <w:r>
        <w:rPr>
          <w:b/>
          <w:sz w:val="28"/>
          <w:szCs w:val="28"/>
        </w:rPr>
        <w:t>3</w:t>
      </w:r>
      <w:r w:rsidRPr="00DC7E74">
        <w:rPr>
          <w:b/>
          <w:sz w:val="28"/>
          <w:szCs w:val="28"/>
        </w:rPr>
        <w:t>)</w:t>
      </w:r>
    </w:p>
    <w:p w:rsidR="00B11937" w:rsidRPr="00011314" w:rsidRDefault="00B11937" w:rsidP="00011314">
      <w:pPr>
        <w:spacing w:before="240" w:after="0"/>
        <w:ind w:firstLine="567"/>
        <w:jc w:val="both"/>
        <w:rPr>
          <w:sz w:val="28"/>
          <w:szCs w:val="28"/>
        </w:rPr>
      </w:pPr>
      <w:r w:rsidRPr="00011314">
        <w:rPr>
          <w:sz w:val="28"/>
          <w:szCs w:val="28"/>
        </w:rPr>
        <w:t>1.</w:t>
      </w:r>
      <w:r w:rsidRPr="00011314">
        <w:rPr>
          <w:rFonts w:eastAsia="Times New Roman"/>
          <w:sz w:val="28"/>
          <w:szCs w:val="28"/>
          <w:lang w:eastAsia="ru-RU"/>
        </w:rPr>
        <w:t xml:space="preserve"> Школа получила право конкурсного отбора детей, а потому и</w:t>
      </w:r>
      <w:r w:rsidRPr="00011314">
        <w:rPr>
          <w:sz w:val="28"/>
          <w:szCs w:val="28"/>
        </w:rPr>
        <w:t xml:space="preserve">зменяются Правила отбора и приёма детей.  </w:t>
      </w:r>
    </w:p>
    <w:p w:rsidR="00B11937" w:rsidRPr="00011314" w:rsidRDefault="00B11937" w:rsidP="00011314">
      <w:pPr>
        <w:autoSpaceDE w:val="0"/>
        <w:autoSpaceDN w:val="0"/>
        <w:adjustRightInd w:val="0"/>
        <w:spacing w:before="240" w:after="0"/>
        <w:ind w:firstLine="567"/>
        <w:jc w:val="both"/>
        <w:rPr>
          <w:sz w:val="28"/>
          <w:szCs w:val="28"/>
        </w:rPr>
      </w:pPr>
      <w:r w:rsidRPr="00011314">
        <w:rPr>
          <w:sz w:val="28"/>
          <w:szCs w:val="28"/>
        </w:rPr>
        <w:lastRenderedPageBreak/>
        <w:t xml:space="preserve">При приеме в ДШИ проводится отбор детей с целью выявления их творческих способностей, а также, в зависимости от вида искусств, и физических данных. Отбор детей проводится в форме творческих заданий, позволяющих определить наличие у детей способностей в области определенного вида искусств. Зачисление детей в образовательные учреждения осуществляется по результатам их отбора. </w:t>
      </w:r>
    </w:p>
    <w:p w:rsidR="00B11937" w:rsidRPr="00011314" w:rsidRDefault="00B11937" w:rsidP="00011314">
      <w:pPr>
        <w:autoSpaceDE w:val="0"/>
        <w:autoSpaceDN w:val="0"/>
        <w:adjustRightInd w:val="0"/>
        <w:spacing w:before="240" w:after="0"/>
        <w:ind w:firstLine="567"/>
        <w:jc w:val="both"/>
        <w:rPr>
          <w:rFonts w:eastAsia="Times New Roman"/>
          <w:sz w:val="28"/>
          <w:szCs w:val="28"/>
          <w:shd w:val="clear" w:color="auto" w:fill="FFFFFF"/>
          <w:lang/>
        </w:rPr>
      </w:pPr>
      <w:r w:rsidRPr="00011314">
        <w:rPr>
          <w:sz w:val="28"/>
          <w:szCs w:val="28"/>
        </w:rPr>
        <w:t xml:space="preserve">Прием в ДШИ осуществляется по заявлению родителей (законных представителей) поступающих. </w:t>
      </w:r>
    </w:p>
    <w:p w:rsidR="00B11937" w:rsidRPr="00011314" w:rsidRDefault="00B11937" w:rsidP="00011314">
      <w:pPr>
        <w:autoSpaceDE w:val="0"/>
        <w:autoSpaceDN w:val="0"/>
        <w:adjustRightInd w:val="0"/>
        <w:spacing w:before="240" w:after="0"/>
        <w:ind w:firstLine="567"/>
        <w:jc w:val="both"/>
        <w:rPr>
          <w:sz w:val="28"/>
          <w:szCs w:val="28"/>
        </w:rPr>
      </w:pPr>
      <w:r w:rsidRPr="00011314">
        <w:rPr>
          <w:sz w:val="28"/>
          <w:szCs w:val="28"/>
        </w:rPr>
        <w:t xml:space="preserve">2. Меняются учебные планы и сроки обучения: для музыкантов  вместо 7 лет обучения – 8 - 9 лет, для художников вместо 4 лет – 5 - 6 лет. </w:t>
      </w:r>
    </w:p>
    <w:p w:rsidR="00B11937" w:rsidRPr="00011314" w:rsidRDefault="00B11937" w:rsidP="00011314">
      <w:pPr>
        <w:autoSpaceDE w:val="0"/>
        <w:autoSpaceDN w:val="0"/>
        <w:adjustRightInd w:val="0"/>
        <w:spacing w:before="240" w:after="0"/>
        <w:ind w:firstLine="567"/>
        <w:jc w:val="both"/>
        <w:rPr>
          <w:rFonts w:eastAsia="Times New Roman"/>
          <w:sz w:val="28"/>
          <w:szCs w:val="28"/>
        </w:rPr>
      </w:pPr>
      <w:r w:rsidRPr="00011314">
        <w:rPr>
          <w:rFonts w:eastAsia="Times New Roman"/>
          <w:sz w:val="28"/>
          <w:szCs w:val="28"/>
        </w:rPr>
        <w:t>3. В</w:t>
      </w:r>
      <w:r w:rsidRPr="00011314">
        <w:rPr>
          <w:sz w:val="28"/>
          <w:szCs w:val="28"/>
        </w:rPr>
        <w:t xml:space="preserve">водятся обязательные  учебные дисциплины, разрабатываются и вводятся новые образовательные программы в соответствии с Федеральными государственными требованиями (ФГТ).  </w:t>
      </w:r>
    </w:p>
    <w:p w:rsidR="00B11937" w:rsidRPr="00011314" w:rsidRDefault="00B11937" w:rsidP="00011314">
      <w:pPr>
        <w:autoSpaceDE w:val="0"/>
        <w:autoSpaceDN w:val="0"/>
        <w:adjustRightInd w:val="0"/>
        <w:spacing w:before="240" w:after="0"/>
        <w:ind w:firstLine="567"/>
        <w:jc w:val="both"/>
        <w:rPr>
          <w:sz w:val="28"/>
          <w:szCs w:val="28"/>
        </w:rPr>
      </w:pPr>
      <w:r w:rsidRPr="00011314">
        <w:rPr>
          <w:rFonts w:eastAsia="Times New Roman"/>
          <w:sz w:val="28"/>
          <w:szCs w:val="28"/>
        </w:rPr>
        <w:t>О</w:t>
      </w:r>
      <w:r w:rsidRPr="00011314">
        <w:rPr>
          <w:sz w:val="28"/>
          <w:szCs w:val="28"/>
        </w:rPr>
        <w:t xml:space="preserve">сновной целью данных программ является приобщение детей к искусству, развитие их творческих способностей и приобретение ими начальных профессиональных навыков. Основными задачами являются формирование грамотной, заинтересованной в общении с искусством молодёжи, а также выявление одарённых детей и подготовка их к возможному продолжению образования в области искусства в средних и высших учебных заведениях соответствующего профиля. </w:t>
      </w:r>
    </w:p>
    <w:p w:rsidR="00B11937" w:rsidRPr="00011314" w:rsidRDefault="00B11937" w:rsidP="00011314">
      <w:pPr>
        <w:autoSpaceDE w:val="0"/>
        <w:autoSpaceDN w:val="0"/>
        <w:adjustRightInd w:val="0"/>
        <w:spacing w:before="240" w:after="0"/>
        <w:ind w:firstLine="567"/>
        <w:jc w:val="both"/>
        <w:rPr>
          <w:rFonts w:eastAsia="Times New Roman"/>
          <w:sz w:val="28"/>
          <w:szCs w:val="28"/>
          <w:lang w:eastAsia="ru-RU"/>
        </w:rPr>
      </w:pPr>
      <w:r w:rsidRPr="00011314">
        <w:rPr>
          <w:rFonts w:eastAsia="Times New Roman"/>
          <w:sz w:val="28"/>
          <w:szCs w:val="28"/>
          <w:lang w:eastAsia="ru-RU"/>
        </w:rPr>
        <w:t>Новые программы четко ориентированы на результат обучения. На каждом этапе прописаны конкретные требования к знаниям, умениям и навыкам, которые должен иметь ученик.</w:t>
      </w:r>
    </w:p>
    <w:p w:rsidR="00B11937" w:rsidRPr="00011314" w:rsidRDefault="00B11937" w:rsidP="00011314">
      <w:pPr>
        <w:autoSpaceDE w:val="0"/>
        <w:autoSpaceDN w:val="0"/>
        <w:adjustRightInd w:val="0"/>
        <w:spacing w:before="240" w:after="0"/>
        <w:ind w:firstLine="567"/>
        <w:jc w:val="both"/>
        <w:rPr>
          <w:sz w:val="28"/>
          <w:szCs w:val="28"/>
        </w:rPr>
      </w:pPr>
      <w:r w:rsidRPr="00011314">
        <w:rPr>
          <w:sz w:val="28"/>
          <w:szCs w:val="28"/>
        </w:rPr>
        <w:t>4. Изменяются и некоторые режимные моменты работы школы. С первого по выпускной классы в течение учебного года предусматриваются каникулы в объеме не менее 4 недель, в первом классе устанавливаются дополнительные недельные каникулы. Летние каникулы устанавливаются в объеме 12–13 недель (в соответствии с ФГТ к той или иной образовательной программе в области искусств), за исключением последнего года обучения.</w:t>
      </w:r>
    </w:p>
    <w:p w:rsidR="00B11937" w:rsidRPr="00011314" w:rsidRDefault="00B11937" w:rsidP="00011314">
      <w:pPr>
        <w:autoSpaceDE w:val="0"/>
        <w:autoSpaceDN w:val="0"/>
        <w:adjustRightInd w:val="0"/>
        <w:spacing w:before="240" w:after="0"/>
        <w:ind w:firstLine="567"/>
        <w:jc w:val="both"/>
        <w:rPr>
          <w:rFonts w:eastAsia="Times New Roman"/>
          <w:sz w:val="28"/>
          <w:szCs w:val="28"/>
          <w:lang w:eastAsia="ru-RU"/>
        </w:rPr>
      </w:pPr>
      <w:r w:rsidRPr="00011314">
        <w:rPr>
          <w:rFonts w:eastAsia="Times New Roman"/>
          <w:sz w:val="28"/>
          <w:szCs w:val="28"/>
          <w:lang w:eastAsia="ru-RU"/>
        </w:rPr>
        <w:t xml:space="preserve">5. В реализации дополнительных предпрофессиональных образовательных программ предусматриваются аудиторные и внеаудиторные самостоятельные занятия по группам и индивидуально, устанавливается  новый порядок проведения промежуточной и итоговой аттестации учащихся.  </w:t>
      </w:r>
    </w:p>
    <w:p w:rsidR="00B11937" w:rsidRPr="00011314" w:rsidRDefault="00B11937" w:rsidP="00011314">
      <w:pPr>
        <w:widowControl w:val="0"/>
        <w:autoSpaceDE w:val="0"/>
        <w:autoSpaceDN w:val="0"/>
        <w:adjustRightInd w:val="0"/>
        <w:spacing w:before="240" w:after="0"/>
        <w:ind w:firstLine="567"/>
        <w:jc w:val="both"/>
        <w:rPr>
          <w:rFonts w:eastAsia="Times New Roman"/>
          <w:sz w:val="28"/>
          <w:szCs w:val="28"/>
          <w:lang w:eastAsia="ru-RU"/>
        </w:rPr>
      </w:pPr>
      <w:r w:rsidRPr="00011314">
        <w:rPr>
          <w:rFonts w:eastAsia="Times New Roman"/>
          <w:sz w:val="28"/>
          <w:szCs w:val="28"/>
          <w:lang w:eastAsia="ru-RU"/>
        </w:rPr>
        <w:lastRenderedPageBreak/>
        <w:t xml:space="preserve">Основными формами промежуточной аттестации являются: экзамен, зачет, контрольный урок. </w:t>
      </w:r>
    </w:p>
    <w:p w:rsidR="00B11937" w:rsidRPr="00011314" w:rsidRDefault="00B11937" w:rsidP="00011314">
      <w:pPr>
        <w:widowControl w:val="0"/>
        <w:autoSpaceDE w:val="0"/>
        <w:autoSpaceDN w:val="0"/>
        <w:adjustRightInd w:val="0"/>
        <w:spacing w:before="240" w:after="0"/>
        <w:ind w:firstLine="567"/>
        <w:jc w:val="both"/>
        <w:rPr>
          <w:rFonts w:eastAsia="Times New Roman"/>
          <w:sz w:val="28"/>
          <w:szCs w:val="28"/>
          <w:lang w:eastAsia="ru-RU"/>
        </w:rPr>
      </w:pPr>
      <w:r w:rsidRPr="00011314">
        <w:rPr>
          <w:rFonts w:eastAsia="Times New Roman"/>
          <w:sz w:val="28"/>
          <w:szCs w:val="28"/>
          <w:lang w:eastAsia="ru-RU"/>
        </w:rPr>
        <w:t>Контрольные уроки и зачеты в рамках промежуточной аттестации проводятся в конце учебных полугодий и учебного года, экзамены проводятся по окончании проведения учебных занятий в учебном году. По специальности  на музыкальных отделах экзамен проводится в конце каждого учебного года.</w:t>
      </w:r>
    </w:p>
    <w:p w:rsidR="00B11937" w:rsidRPr="00011314" w:rsidRDefault="00B11937" w:rsidP="00011314">
      <w:pPr>
        <w:autoSpaceDE w:val="0"/>
        <w:autoSpaceDN w:val="0"/>
        <w:adjustRightInd w:val="0"/>
        <w:spacing w:before="240" w:after="0"/>
        <w:ind w:firstLine="567"/>
        <w:jc w:val="both"/>
        <w:rPr>
          <w:rFonts w:eastAsia="Times New Roman"/>
          <w:sz w:val="28"/>
          <w:szCs w:val="28"/>
          <w:lang w:eastAsia="ru-RU"/>
        </w:rPr>
      </w:pPr>
      <w:r w:rsidRPr="00011314">
        <w:rPr>
          <w:rFonts w:eastAsia="Times New Roman"/>
          <w:sz w:val="28"/>
          <w:szCs w:val="28"/>
          <w:lang w:eastAsia="ru-RU"/>
        </w:rPr>
        <w:t>Реализация образовательных программ в области иску</w:t>
      </w:r>
      <w:proofErr w:type="gramStart"/>
      <w:r w:rsidRPr="00011314">
        <w:rPr>
          <w:rFonts w:eastAsia="Times New Roman"/>
          <w:sz w:val="28"/>
          <w:szCs w:val="28"/>
          <w:lang w:eastAsia="ru-RU"/>
        </w:rPr>
        <w:t>сств пр</w:t>
      </w:r>
      <w:proofErr w:type="gramEnd"/>
      <w:r w:rsidRPr="00011314">
        <w:rPr>
          <w:rFonts w:eastAsia="Times New Roman"/>
          <w:sz w:val="28"/>
          <w:szCs w:val="28"/>
          <w:lang w:eastAsia="ru-RU"/>
        </w:rPr>
        <w:t>едусматривает проведение для обучающихся в течение учебного года консультаций с целью  подготовки к контрольным урокам, зачетам, экзаменам и творческим конкурсам.</w:t>
      </w:r>
    </w:p>
    <w:p w:rsidR="00B11937" w:rsidRPr="00011314" w:rsidRDefault="00B11937" w:rsidP="00011314">
      <w:pPr>
        <w:widowControl w:val="0"/>
        <w:autoSpaceDE w:val="0"/>
        <w:autoSpaceDN w:val="0"/>
        <w:adjustRightInd w:val="0"/>
        <w:spacing w:before="240" w:after="0"/>
        <w:ind w:firstLine="567"/>
        <w:jc w:val="both"/>
        <w:rPr>
          <w:rFonts w:eastAsia="Times New Roman"/>
          <w:sz w:val="28"/>
          <w:szCs w:val="28"/>
          <w:lang w:eastAsia="ru-RU"/>
        </w:rPr>
      </w:pPr>
      <w:r w:rsidRPr="00011314">
        <w:rPr>
          <w:rFonts w:eastAsia="Times New Roman"/>
          <w:sz w:val="28"/>
          <w:szCs w:val="28"/>
          <w:lang w:eastAsia="ru-RU"/>
        </w:rPr>
        <w:t xml:space="preserve">6. Большая роль в достижении учащимися высоких результатов  в обучении в соответствии с федеральными государственными требованиями отводится родителям, которые обязаны  контролировать и нести ответственность за организацию и выполнение самостоятельной домашней работы обучающихся. </w:t>
      </w:r>
      <w:proofErr w:type="gramStart"/>
      <w:r w:rsidRPr="00011314">
        <w:rPr>
          <w:rFonts w:eastAsia="Times New Roman"/>
          <w:sz w:val="28"/>
          <w:szCs w:val="28"/>
          <w:lang w:eastAsia="ru-RU"/>
        </w:rPr>
        <w:t xml:space="preserve">Самостоятельная работа обучающихся является непосредственной частью учебного плана и играет неотъемлемую  роль в успешной  реализации образовательной программы в целом. </w:t>
      </w:r>
      <w:proofErr w:type="gramEnd"/>
    </w:p>
    <w:p w:rsidR="00B11937" w:rsidRPr="00011314" w:rsidRDefault="00B11937" w:rsidP="00011314">
      <w:pPr>
        <w:autoSpaceDE w:val="0"/>
        <w:autoSpaceDN w:val="0"/>
        <w:adjustRightInd w:val="0"/>
        <w:spacing w:before="240" w:after="0"/>
        <w:ind w:firstLine="567"/>
        <w:jc w:val="both"/>
        <w:rPr>
          <w:sz w:val="28"/>
          <w:szCs w:val="28"/>
        </w:rPr>
      </w:pPr>
      <w:r w:rsidRPr="00011314">
        <w:rPr>
          <w:rFonts w:eastAsia="Times New Roman"/>
          <w:sz w:val="28"/>
          <w:szCs w:val="28"/>
          <w:lang w:eastAsia="ru-RU"/>
        </w:rPr>
        <w:t xml:space="preserve">7. По окончании ДШИ выпускникам, успешно окончившим обучение по предпрофессиональным программам, выдаётся документ установленного государственного образца, дающий право на поступление в </w:t>
      </w:r>
      <w:r w:rsidRPr="00011314">
        <w:rPr>
          <w:sz w:val="28"/>
          <w:szCs w:val="28"/>
        </w:rPr>
        <w:t xml:space="preserve">средние и высшие учебные заведения соответствующего профиля. </w:t>
      </w:r>
    </w:p>
    <w:p w:rsidR="00B11937" w:rsidRPr="00011314" w:rsidRDefault="00B11937" w:rsidP="00011314">
      <w:pPr>
        <w:spacing w:before="240" w:after="100" w:afterAutospacing="1"/>
        <w:ind w:firstLine="567"/>
        <w:jc w:val="center"/>
        <w:rPr>
          <w:rFonts w:eastAsia="Times New Roman"/>
          <w:sz w:val="28"/>
          <w:szCs w:val="28"/>
          <w:lang w:eastAsia="ru-RU"/>
        </w:rPr>
      </w:pPr>
      <w:r w:rsidRPr="00011314">
        <w:rPr>
          <w:rFonts w:eastAsia="Times New Roman"/>
          <w:b/>
          <w:bCs/>
          <w:sz w:val="28"/>
          <w:szCs w:val="28"/>
          <w:lang w:eastAsia="ru-RU"/>
        </w:rPr>
        <w:t>Что же означают все эти нововведения для участников образовательного процесса?</w:t>
      </w:r>
    </w:p>
    <w:p w:rsidR="00B11937" w:rsidRPr="00011314" w:rsidRDefault="00B11937" w:rsidP="00011314">
      <w:pPr>
        <w:spacing w:before="240" w:after="0"/>
        <w:ind w:firstLine="567"/>
        <w:jc w:val="both"/>
        <w:rPr>
          <w:rFonts w:eastAsia="Times New Roman"/>
          <w:sz w:val="28"/>
          <w:szCs w:val="28"/>
          <w:lang w:eastAsia="ru-RU"/>
        </w:rPr>
      </w:pPr>
      <w:r w:rsidRPr="00011314">
        <w:rPr>
          <w:rFonts w:eastAsia="Times New Roman"/>
          <w:sz w:val="28"/>
          <w:szCs w:val="28"/>
          <w:lang w:eastAsia="ru-RU"/>
        </w:rPr>
        <w:t>С введением новых программ само содержание деятельности школы кардинальным образом не изменится, ведь принципы, заложенные в ФГТ, возвращают нас к историческим истокам, к традициям, к тем изначальным целям и задачам, которые успешно решались на протяжении десятилетий и которые всецело соответствуют сегодняшнему понятию «предпрофессиональное образование».</w:t>
      </w:r>
    </w:p>
    <w:p w:rsidR="00B11937" w:rsidRPr="00011314" w:rsidRDefault="00B11937" w:rsidP="00011314">
      <w:pPr>
        <w:spacing w:before="240" w:after="0"/>
        <w:ind w:firstLine="567"/>
        <w:jc w:val="both"/>
        <w:rPr>
          <w:rFonts w:eastAsia="Times New Roman"/>
          <w:sz w:val="28"/>
          <w:szCs w:val="28"/>
          <w:lang w:eastAsia="ru-RU"/>
        </w:rPr>
      </w:pPr>
      <w:r w:rsidRPr="00011314">
        <w:rPr>
          <w:rFonts w:eastAsia="Times New Roman"/>
          <w:sz w:val="28"/>
          <w:szCs w:val="28"/>
          <w:lang w:eastAsia="ru-RU"/>
        </w:rPr>
        <w:t xml:space="preserve">В то же время, "предпрофессиональная" направленность вовсе не означает, что отныне все выпускники будут ориентированы на поступление в творческие колледжи и ВУЗы. Однако качество образования должно быть таким, чтобы, при желании, каждый выпускник мог бы пойти в профессию. </w:t>
      </w:r>
      <w:r w:rsidRPr="00011314">
        <w:rPr>
          <w:rFonts w:eastAsia="Times New Roman"/>
          <w:sz w:val="28"/>
          <w:szCs w:val="28"/>
          <w:lang w:eastAsia="ru-RU"/>
        </w:rPr>
        <w:lastRenderedPageBreak/>
        <w:t xml:space="preserve">А для этого необходимо, чтобы </w:t>
      </w:r>
      <w:r w:rsidR="00E3402D" w:rsidRPr="00011314">
        <w:rPr>
          <w:rFonts w:eastAsia="Times New Roman"/>
          <w:sz w:val="28"/>
          <w:szCs w:val="28"/>
          <w:lang w:eastAsia="ru-RU"/>
        </w:rPr>
        <w:t>каждый участник образовательного процесса</w:t>
      </w:r>
      <w:r w:rsidRPr="00011314">
        <w:rPr>
          <w:rFonts w:eastAsia="Times New Roman"/>
          <w:sz w:val="28"/>
          <w:szCs w:val="28"/>
          <w:lang w:eastAsia="ru-RU"/>
        </w:rPr>
        <w:t xml:space="preserve"> - преподаватель, учащийся, родитель - осознал новый уровень ответственности за результат своей работы.</w:t>
      </w:r>
    </w:p>
    <w:p w:rsidR="00B11937" w:rsidRPr="00011314" w:rsidRDefault="00B11937" w:rsidP="00011314">
      <w:pPr>
        <w:spacing w:before="100" w:beforeAutospacing="1" w:after="100" w:afterAutospacing="1"/>
        <w:ind w:firstLine="567"/>
        <w:jc w:val="both"/>
        <w:rPr>
          <w:rFonts w:eastAsia="Times New Roman"/>
          <w:sz w:val="28"/>
          <w:szCs w:val="28"/>
          <w:lang w:eastAsia="ru-RU"/>
        </w:rPr>
      </w:pPr>
      <w:r w:rsidRPr="00011314">
        <w:rPr>
          <w:rFonts w:eastAsia="Times New Roman"/>
          <w:sz w:val="28"/>
          <w:szCs w:val="28"/>
          <w:lang w:eastAsia="ru-RU"/>
        </w:rPr>
        <w:t xml:space="preserve">Преподаватель - отныне обязан не просто добросовестно вести свои уроки. Он обязан организовать творческую и культурно-просветительскую работу с каждым учеником своего класса. Концертная практика, </w:t>
      </w:r>
      <w:proofErr w:type="spellStart"/>
      <w:r w:rsidRPr="00011314">
        <w:rPr>
          <w:rFonts w:eastAsia="Times New Roman"/>
          <w:sz w:val="28"/>
          <w:szCs w:val="28"/>
          <w:lang w:eastAsia="ru-RU"/>
        </w:rPr>
        <w:t>конкурсно-фестивальная</w:t>
      </w:r>
      <w:proofErr w:type="spellEnd"/>
      <w:r w:rsidRPr="00011314">
        <w:rPr>
          <w:rFonts w:eastAsia="Times New Roman"/>
          <w:sz w:val="28"/>
          <w:szCs w:val="28"/>
          <w:lang w:eastAsia="ru-RU"/>
        </w:rPr>
        <w:t xml:space="preserve"> и выставочная деятельность, воспитание заинтересованного, образованного зрителя и слушателя - отныне это не "внеклассная работа", а обязательная составляющая образовательного процесса.</w:t>
      </w:r>
    </w:p>
    <w:p w:rsidR="00B11937" w:rsidRPr="00011314" w:rsidRDefault="00B11937" w:rsidP="00011314">
      <w:pPr>
        <w:spacing w:before="240" w:after="0"/>
        <w:ind w:firstLine="567"/>
        <w:jc w:val="both"/>
        <w:rPr>
          <w:rFonts w:eastAsia="Times New Roman"/>
          <w:sz w:val="28"/>
          <w:szCs w:val="28"/>
          <w:lang w:eastAsia="ru-RU"/>
        </w:rPr>
      </w:pPr>
      <w:r w:rsidRPr="00011314">
        <w:rPr>
          <w:rFonts w:eastAsia="Times New Roman"/>
          <w:sz w:val="28"/>
          <w:szCs w:val="28"/>
          <w:lang w:eastAsia="ru-RU"/>
        </w:rPr>
        <w:t>Учащийся - обязан упорно трудиться не только в классе, но и дома. В федеральных государственных требованиях прописаны минимальные часы самостоятельной работы по каждому учебному предмету (необходимо ознакомиться с этим разделом в ФГТ). И это требование является обязательным для всех учеников Детских школ искусств на территории России.</w:t>
      </w:r>
    </w:p>
    <w:p w:rsidR="00B11937" w:rsidRPr="00011314" w:rsidRDefault="00B11937" w:rsidP="00011314">
      <w:pPr>
        <w:spacing w:before="240" w:after="0"/>
        <w:ind w:firstLine="567"/>
        <w:jc w:val="both"/>
        <w:rPr>
          <w:rFonts w:eastAsia="Times New Roman"/>
          <w:sz w:val="28"/>
          <w:szCs w:val="28"/>
          <w:lang w:eastAsia="ru-RU"/>
        </w:rPr>
      </w:pPr>
      <w:r w:rsidRPr="00011314">
        <w:rPr>
          <w:rFonts w:eastAsia="Times New Roman"/>
          <w:sz w:val="28"/>
          <w:szCs w:val="28"/>
          <w:lang w:eastAsia="ru-RU"/>
        </w:rPr>
        <w:t xml:space="preserve">Родитель - обязан обеспечить регулярность и эффективность домашней работы своего ребенка, организовать режим дня, обеспечить контроль и поддержку домашних занятий юного музыканта, а также возможность посещения детьми филармонических концертов, выставочных залов, театров, музеев и других культурно-просветительских мероприятий. </w:t>
      </w:r>
    </w:p>
    <w:p w:rsidR="00B11937" w:rsidRPr="00011314" w:rsidRDefault="00B11937" w:rsidP="00011314">
      <w:pPr>
        <w:spacing w:before="240" w:after="0"/>
        <w:ind w:firstLine="567"/>
        <w:jc w:val="both"/>
        <w:rPr>
          <w:rFonts w:eastAsia="Times New Roman"/>
          <w:sz w:val="28"/>
          <w:szCs w:val="28"/>
          <w:lang w:eastAsia="ru-RU"/>
        </w:rPr>
      </w:pPr>
      <w:r w:rsidRPr="00011314">
        <w:rPr>
          <w:rFonts w:eastAsia="Times New Roman"/>
          <w:sz w:val="28"/>
          <w:szCs w:val="28"/>
          <w:lang w:eastAsia="ru-RU"/>
        </w:rPr>
        <w:t>Заинтересованность родителей, их глубокая вовлеченность в процесс, их постоянное присутствие на концертах,  фестивалях, выставках - обязательное условие успешности обучения наших детей!</w:t>
      </w:r>
    </w:p>
    <w:p w:rsidR="006A3821" w:rsidRPr="00011314" w:rsidRDefault="00021F50" w:rsidP="006A3821">
      <w:pPr>
        <w:spacing w:before="100" w:beforeAutospacing="1" w:after="100" w:afterAutospacing="1"/>
        <w:ind w:firstLine="567"/>
        <w:jc w:val="both"/>
        <w:rPr>
          <w:rFonts w:eastAsia="Times New Roman"/>
          <w:sz w:val="28"/>
          <w:szCs w:val="28"/>
          <w:lang w:eastAsia="ru-RU"/>
        </w:rPr>
      </w:pPr>
      <w:r>
        <w:rPr>
          <w:rFonts w:eastAsia="Times New Roman"/>
          <w:sz w:val="28"/>
          <w:szCs w:val="28"/>
          <w:lang w:eastAsia="ru-RU"/>
        </w:rPr>
        <w:t>Какие шаги были нами предприняты д</w:t>
      </w:r>
      <w:r w:rsidR="00564848">
        <w:rPr>
          <w:rFonts w:eastAsia="Times New Roman"/>
          <w:sz w:val="28"/>
          <w:szCs w:val="28"/>
          <w:lang w:eastAsia="ru-RU"/>
        </w:rPr>
        <w:t>ля успешной организации процесса внедрения ФГТ в образовательный процесс</w:t>
      </w:r>
      <w:r>
        <w:rPr>
          <w:rFonts w:eastAsia="Times New Roman"/>
          <w:sz w:val="28"/>
          <w:szCs w:val="28"/>
          <w:lang w:eastAsia="ru-RU"/>
        </w:rPr>
        <w:t>?</w:t>
      </w:r>
      <w:r w:rsidR="00564848">
        <w:rPr>
          <w:rFonts w:eastAsia="Times New Roman"/>
          <w:sz w:val="28"/>
          <w:szCs w:val="28"/>
          <w:lang w:eastAsia="ru-RU"/>
        </w:rPr>
        <w:t xml:space="preserve"> </w:t>
      </w:r>
      <w:r>
        <w:rPr>
          <w:rFonts w:eastAsia="Times New Roman"/>
          <w:sz w:val="28"/>
          <w:szCs w:val="28"/>
          <w:lang w:eastAsia="ru-RU"/>
        </w:rPr>
        <w:t>Н</w:t>
      </w:r>
      <w:r w:rsidR="00564848">
        <w:rPr>
          <w:rFonts w:eastAsia="Times New Roman"/>
          <w:sz w:val="28"/>
          <w:szCs w:val="28"/>
          <w:lang w:eastAsia="ru-RU"/>
        </w:rPr>
        <w:t xml:space="preserve">ами </w:t>
      </w:r>
      <w:r w:rsidR="006A3821">
        <w:rPr>
          <w:rFonts w:eastAsia="Times New Roman"/>
          <w:sz w:val="28"/>
          <w:szCs w:val="28"/>
          <w:lang w:eastAsia="ru-RU"/>
        </w:rPr>
        <w:t>б</w:t>
      </w:r>
      <w:r w:rsidR="00BC4C17">
        <w:rPr>
          <w:rFonts w:eastAsia="Times New Roman"/>
          <w:sz w:val="28"/>
          <w:szCs w:val="28"/>
          <w:lang w:eastAsia="ru-RU"/>
        </w:rPr>
        <w:t>ыли п</w:t>
      </w:r>
      <w:r w:rsidR="00011314" w:rsidRPr="00011314">
        <w:rPr>
          <w:rFonts w:eastAsia="Times New Roman"/>
          <w:sz w:val="28"/>
          <w:szCs w:val="28"/>
          <w:lang w:eastAsia="ru-RU"/>
        </w:rPr>
        <w:t>р</w:t>
      </w:r>
      <w:r w:rsidR="00BC4C17">
        <w:rPr>
          <w:rFonts w:eastAsia="Times New Roman"/>
          <w:sz w:val="28"/>
          <w:szCs w:val="28"/>
          <w:lang w:eastAsia="ru-RU"/>
        </w:rPr>
        <w:t>оанализированы</w:t>
      </w:r>
      <w:r w:rsidR="00011314" w:rsidRPr="00011314">
        <w:rPr>
          <w:rFonts w:eastAsia="Times New Roman"/>
          <w:sz w:val="28"/>
          <w:szCs w:val="28"/>
          <w:lang w:eastAsia="ru-RU"/>
        </w:rPr>
        <w:t xml:space="preserve"> возможности школы в части реализации предпрофессиональных программ</w:t>
      </w:r>
      <w:r w:rsidR="006A3821">
        <w:rPr>
          <w:rFonts w:eastAsia="Times New Roman"/>
          <w:sz w:val="28"/>
          <w:szCs w:val="28"/>
          <w:lang w:eastAsia="ru-RU"/>
        </w:rPr>
        <w:t>,</w:t>
      </w:r>
      <w:r w:rsidR="00011314" w:rsidRPr="00011314">
        <w:rPr>
          <w:rFonts w:eastAsia="Times New Roman"/>
          <w:sz w:val="28"/>
          <w:szCs w:val="28"/>
          <w:lang w:eastAsia="ru-RU"/>
        </w:rPr>
        <w:t xml:space="preserve"> </w:t>
      </w:r>
      <w:r w:rsidR="006A3821">
        <w:rPr>
          <w:rFonts w:eastAsia="Times New Roman"/>
          <w:sz w:val="28"/>
          <w:szCs w:val="28"/>
          <w:lang w:eastAsia="ru-RU"/>
        </w:rPr>
        <w:t>п</w:t>
      </w:r>
      <w:r w:rsidR="00011314" w:rsidRPr="00011314">
        <w:rPr>
          <w:rFonts w:eastAsia="Times New Roman"/>
          <w:sz w:val="28"/>
          <w:szCs w:val="28"/>
          <w:lang w:eastAsia="ru-RU"/>
        </w:rPr>
        <w:t>роанализирова</w:t>
      </w:r>
      <w:r w:rsidR="006A3821">
        <w:rPr>
          <w:rFonts w:eastAsia="Times New Roman"/>
          <w:sz w:val="28"/>
          <w:szCs w:val="28"/>
          <w:lang w:eastAsia="ru-RU"/>
        </w:rPr>
        <w:t>ны</w:t>
      </w:r>
      <w:r w:rsidR="00011314" w:rsidRPr="00011314">
        <w:rPr>
          <w:rFonts w:eastAsia="Times New Roman"/>
          <w:sz w:val="28"/>
          <w:szCs w:val="28"/>
          <w:lang w:eastAsia="ru-RU"/>
        </w:rPr>
        <w:t xml:space="preserve"> на перспективу достаточность учебных помещений с учетом увеличения сроков обучения и введением новых обязательных предметов (например, таких, как предмет "слушание музыки”, который вошел в обязательную часть образовательных программ в области музыкального искусства). </w:t>
      </w:r>
      <w:r>
        <w:rPr>
          <w:rFonts w:eastAsia="Times New Roman"/>
          <w:sz w:val="28"/>
          <w:szCs w:val="28"/>
          <w:lang w:eastAsia="ru-RU"/>
        </w:rPr>
        <w:t>Сегодня р</w:t>
      </w:r>
      <w:r w:rsidR="00011314" w:rsidRPr="00011314">
        <w:rPr>
          <w:rFonts w:eastAsia="Times New Roman"/>
          <w:sz w:val="28"/>
          <w:szCs w:val="28"/>
          <w:lang w:eastAsia="ru-RU"/>
        </w:rPr>
        <w:t>азраб</w:t>
      </w:r>
      <w:r w:rsidR="006A3821">
        <w:rPr>
          <w:rFonts w:eastAsia="Times New Roman"/>
          <w:sz w:val="28"/>
          <w:szCs w:val="28"/>
          <w:lang w:eastAsia="ru-RU"/>
        </w:rPr>
        <w:t>атывается новая Образовательная</w:t>
      </w:r>
      <w:r w:rsidR="00011314" w:rsidRPr="00011314">
        <w:rPr>
          <w:rFonts w:eastAsia="Times New Roman"/>
          <w:sz w:val="28"/>
          <w:szCs w:val="28"/>
          <w:lang w:eastAsia="ru-RU"/>
        </w:rPr>
        <w:t xml:space="preserve"> программ</w:t>
      </w:r>
      <w:r w:rsidR="006A3821">
        <w:rPr>
          <w:rFonts w:eastAsia="Times New Roman"/>
          <w:sz w:val="28"/>
          <w:szCs w:val="28"/>
          <w:lang w:eastAsia="ru-RU"/>
        </w:rPr>
        <w:t>а школы с учётом</w:t>
      </w:r>
      <w:r w:rsidR="00011314" w:rsidRPr="00011314">
        <w:rPr>
          <w:rFonts w:eastAsia="Times New Roman"/>
          <w:sz w:val="28"/>
          <w:szCs w:val="28"/>
          <w:lang w:eastAsia="ru-RU"/>
        </w:rPr>
        <w:t xml:space="preserve"> действия двух видов образовательных программ – предпрофессиональных дополнительных ("новых”) и дополнительных ("старых”). Это сложная по содержанию и по технике выполнения задача, так как предпрофессиональные программы, даже </w:t>
      </w:r>
      <w:r w:rsidR="00011314" w:rsidRPr="00011314">
        <w:rPr>
          <w:rFonts w:eastAsia="Times New Roman"/>
          <w:sz w:val="28"/>
          <w:szCs w:val="28"/>
          <w:lang w:eastAsia="ru-RU"/>
        </w:rPr>
        <w:lastRenderedPageBreak/>
        <w:t>в случае перехода ДШИ полностью на новые программы, будут постепенно "заполнять” образовательное пространство школы (от 1-го класса – и далее).</w:t>
      </w:r>
      <w:r w:rsidR="006A3821" w:rsidRPr="006A3821">
        <w:rPr>
          <w:rFonts w:eastAsia="Times New Roman"/>
          <w:sz w:val="28"/>
          <w:szCs w:val="28"/>
          <w:u w:val="single"/>
          <w:lang w:eastAsia="ru-RU"/>
        </w:rPr>
        <w:t xml:space="preserve"> </w:t>
      </w:r>
    </w:p>
    <w:p w:rsidR="008C2E65" w:rsidRDefault="006A3821" w:rsidP="006A3821">
      <w:pPr>
        <w:spacing w:before="240" w:after="100" w:afterAutospacing="1"/>
        <w:ind w:firstLine="567"/>
        <w:jc w:val="both"/>
        <w:rPr>
          <w:rFonts w:eastAsia="Times New Roman"/>
          <w:iCs/>
          <w:sz w:val="28"/>
          <w:szCs w:val="28"/>
          <w:lang w:eastAsia="ru-RU"/>
        </w:rPr>
      </w:pPr>
      <w:r w:rsidRPr="00011314">
        <w:rPr>
          <w:rFonts w:eastAsia="Times New Roman"/>
          <w:sz w:val="28"/>
          <w:szCs w:val="28"/>
          <w:lang w:eastAsia="ru-RU"/>
        </w:rPr>
        <w:t xml:space="preserve">На сегодняшний день школа готовится к процессу лицензирования на </w:t>
      </w:r>
      <w:proofErr w:type="gramStart"/>
      <w:r w:rsidRPr="00011314">
        <w:rPr>
          <w:rFonts w:eastAsia="Times New Roman"/>
          <w:sz w:val="28"/>
          <w:szCs w:val="28"/>
          <w:lang w:eastAsia="ru-RU"/>
        </w:rPr>
        <w:t>право ведения</w:t>
      </w:r>
      <w:proofErr w:type="gramEnd"/>
      <w:r w:rsidRPr="00011314">
        <w:rPr>
          <w:rFonts w:eastAsia="Times New Roman"/>
          <w:sz w:val="28"/>
          <w:szCs w:val="28"/>
          <w:lang w:eastAsia="ru-RU"/>
        </w:rPr>
        <w:t xml:space="preserve"> образовательной деятельности по предпрофессиональным образовательным программам</w:t>
      </w:r>
      <w:r w:rsidR="008C2E65">
        <w:rPr>
          <w:rFonts w:eastAsia="Times New Roman"/>
          <w:sz w:val="28"/>
          <w:szCs w:val="28"/>
          <w:lang w:eastAsia="ru-RU"/>
        </w:rPr>
        <w:t>, которые создаются в соответствии</w:t>
      </w:r>
      <w:r w:rsidR="0038230F">
        <w:rPr>
          <w:rFonts w:eastAsia="Times New Roman"/>
          <w:sz w:val="28"/>
          <w:szCs w:val="28"/>
          <w:lang w:eastAsia="ru-RU"/>
        </w:rPr>
        <w:t xml:space="preserve"> с </w:t>
      </w:r>
      <w:r w:rsidR="008C2E65">
        <w:rPr>
          <w:rFonts w:eastAsia="Times New Roman"/>
          <w:sz w:val="28"/>
          <w:szCs w:val="28"/>
          <w:lang w:eastAsia="ru-RU"/>
        </w:rPr>
        <w:t xml:space="preserve"> требовани</w:t>
      </w:r>
      <w:r w:rsidR="0038230F">
        <w:rPr>
          <w:rFonts w:eastAsia="Times New Roman"/>
          <w:sz w:val="28"/>
          <w:szCs w:val="28"/>
          <w:lang w:eastAsia="ru-RU"/>
        </w:rPr>
        <w:t>ями</w:t>
      </w:r>
      <w:r w:rsidR="008C2E65">
        <w:rPr>
          <w:rFonts w:eastAsia="Times New Roman"/>
          <w:sz w:val="28"/>
          <w:szCs w:val="28"/>
          <w:lang w:eastAsia="ru-RU"/>
        </w:rPr>
        <w:t xml:space="preserve"> к программам дополнительного образования и включают в себя </w:t>
      </w:r>
      <w:r w:rsidR="008C2E65" w:rsidRPr="00011314">
        <w:rPr>
          <w:rFonts w:eastAsia="Times New Roman"/>
          <w:iCs/>
          <w:sz w:val="28"/>
          <w:szCs w:val="28"/>
          <w:lang w:eastAsia="ru-RU"/>
        </w:rPr>
        <w:t>программу творческой, методической и культурно-просветительской деятельности</w:t>
      </w:r>
      <w:r w:rsidR="008C2E65">
        <w:rPr>
          <w:rFonts w:eastAsia="Times New Roman"/>
          <w:iCs/>
          <w:sz w:val="28"/>
          <w:szCs w:val="28"/>
          <w:lang w:eastAsia="ru-RU"/>
        </w:rPr>
        <w:t xml:space="preserve">. </w:t>
      </w:r>
      <w:r w:rsidR="00021F50">
        <w:rPr>
          <w:rFonts w:eastAsia="Times New Roman"/>
          <w:iCs/>
          <w:sz w:val="28"/>
          <w:szCs w:val="28"/>
          <w:lang w:eastAsia="ru-RU"/>
        </w:rPr>
        <w:t>Создание данных программ -</w:t>
      </w:r>
      <w:r w:rsidR="008C2E65">
        <w:rPr>
          <w:rFonts w:eastAsia="Times New Roman"/>
          <w:iCs/>
          <w:sz w:val="28"/>
          <w:szCs w:val="28"/>
          <w:lang w:eastAsia="ru-RU"/>
        </w:rPr>
        <w:t xml:space="preserve"> процесс трудоёмкий и очень сложный. </w:t>
      </w:r>
    </w:p>
    <w:p w:rsidR="00011314" w:rsidRPr="00011314" w:rsidRDefault="008C2E65" w:rsidP="008C2E65">
      <w:pPr>
        <w:spacing w:before="240" w:after="100" w:afterAutospacing="1"/>
        <w:ind w:firstLine="567"/>
        <w:jc w:val="both"/>
        <w:rPr>
          <w:rFonts w:eastAsia="Times New Roman"/>
          <w:sz w:val="28"/>
          <w:szCs w:val="28"/>
          <w:lang w:eastAsia="ru-RU"/>
        </w:rPr>
      </w:pPr>
      <w:r>
        <w:rPr>
          <w:rFonts w:eastAsia="Times New Roman"/>
          <w:sz w:val="28"/>
          <w:szCs w:val="28"/>
          <w:lang w:eastAsia="ru-RU"/>
        </w:rPr>
        <w:t>Сегодня с</w:t>
      </w:r>
      <w:r w:rsidR="006A3821" w:rsidRPr="00011314">
        <w:rPr>
          <w:rFonts w:eastAsia="Times New Roman"/>
          <w:sz w:val="28"/>
          <w:szCs w:val="28"/>
          <w:lang w:eastAsia="ru-RU"/>
        </w:rPr>
        <w:t>оздается необходимая нормативно-правовая база и учебно-методическое обеспечение.</w:t>
      </w:r>
      <w:r>
        <w:rPr>
          <w:rFonts w:eastAsia="Times New Roman"/>
          <w:sz w:val="28"/>
          <w:szCs w:val="28"/>
          <w:lang w:eastAsia="ru-RU"/>
        </w:rPr>
        <w:t xml:space="preserve"> </w:t>
      </w:r>
      <w:r w:rsidR="00011314" w:rsidRPr="00011314">
        <w:rPr>
          <w:rFonts w:eastAsia="Times New Roman"/>
          <w:sz w:val="28"/>
          <w:szCs w:val="28"/>
          <w:lang w:eastAsia="ru-RU"/>
        </w:rPr>
        <w:t>Обнов</w:t>
      </w:r>
      <w:r>
        <w:rPr>
          <w:rFonts w:eastAsia="Times New Roman"/>
          <w:sz w:val="28"/>
          <w:szCs w:val="28"/>
          <w:lang w:eastAsia="ru-RU"/>
        </w:rPr>
        <w:t>ляется</w:t>
      </w:r>
      <w:r w:rsidR="00011314" w:rsidRPr="00011314">
        <w:rPr>
          <w:rFonts w:eastAsia="Times New Roman"/>
          <w:sz w:val="28"/>
          <w:szCs w:val="28"/>
          <w:lang w:eastAsia="ru-RU"/>
        </w:rPr>
        <w:t xml:space="preserve"> баз</w:t>
      </w:r>
      <w:r>
        <w:rPr>
          <w:rFonts w:eastAsia="Times New Roman"/>
          <w:sz w:val="28"/>
          <w:szCs w:val="28"/>
          <w:lang w:eastAsia="ru-RU"/>
        </w:rPr>
        <w:t>а</w:t>
      </w:r>
      <w:r w:rsidR="00011314" w:rsidRPr="00011314">
        <w:rPr>
          <w:rFonts w:eastAsia="Times New Roman"/>
          <w:sz w:val="28"/>
          <w:szCs w:val="28"/>
          <w:lang w:eastAsia="ru-RU"/>
        </w:rPr>
        <w:t xml:space="preserve"> локальных документов школы: </w:t>
      </w:r>
      <w:r>
        <w:rPr>
          <w:rFonts w:eastAsia="Times New Roman"/>
          <w:sz w:val="28"/>
          <w:szCs w:val="28"/>
          <w:lang w:eastAsia="ru-RU"/>
        </w:rPr>
        <w:t>У</w:t>
      </w:r>
      <w:r w:rsidR="00011314" w:rsidRPr="00011314">
        <w:rPr>
          <w:rFonts w:eastAsia="Times New Roman"/>
          <w:sz w:val="28"/>
          <w:szCs w:val="28"/>
          <w:lang w:eastAsia="ru-RU"/>
        </w:rPr>
        <w:t xml:space="preserve">став, </w:t>
      </w:r>
      <w:r>
        <w:rPr>
          <w:rFonts w:eastAsia="Times New Roman"/>
          <w:sz w:val="28"/>
          <w:szCs w:val="28"/>
          <w:lang w:eastAsia="ru-RU"/>
        </w:rPr>
        <w:t>Правила</w:t>
      </w:r>
      <w:r w:rsidR="00011314" w:rsidRPr="00011314">
        <w:rPr>
          <w:rFonts w:eastAsia="Times New Roman"/>
          <w:sz w:val="28"/>
          <w:szCs w:val="28"/>
          <w:lang w:eastAsia="ru-RU"/>
        </w:rPr>
        <w:t xml:space="preserve"> приема, </w:t>
      </w:r>
      <w:r>
        <w:rPr>
          <w:rFonts w:eastAsia="Times New Roman"/>
          <w:sz w:val="28"/>
          <w:szCs w:val="28"/>
          <w:lang w:eastAsia="ru-RU"/>
        </w:rPr>
        <w:t>П</w:t>
      </w:r>
      <w:r w:rsidR="00011314" w:rsidRPr="00011314">
        <w:rPr>
          <w:rFonts w:eastAsia="Times New Roman"/>
          <w:sz w:val="28"/>
          <w:szCs w:val="28"/>
          <w:lang w:eastAsia="ru-RU"/>
        </w:rPr>
        <w:t xml:space="preserve">оложение о промежуточной и итоговой аттестации, </w:t>
      </w:r>
      <w:r>
        <w:rPr>
          <w:rFonts w:eastAsia="Times New Roman"/>
          <w:sz w:val="28"/>
          <w:szCs w:val="28"/>
          <w:lang w:eastAsia="ru-RU"/>
        </w:rPr>
        <w:t>П</w:t>
      </w:r>
      <w:r w:rsidR="00011314" w:rsidRPr="00011314">
        <w:rPr>
          <w:rFonts w:eastAsia="Times New Roman"/>
          <w:sz w:val="28"/>
          <w:szCs w:val="28"/>
          <w:lang w:eastAsia="ru-RU"/>
        </w:rPr>
        <w:t>равила внутреннего расп</w:t>
      </w:r>
      <w:r>
        <w:rPr>
          <w:rFonts w:eastAsia="Times New Roman"/>
          <w:sz w:val="28"/>
          <w:szCs w:val="28"/>
          <w:lang w:eastAsia="ru-RU"/>
        </w:rPr>
        <w:t xml:space="preserve">орядка для </w:t>
      </w:r>
      <w:proofErr w:type="gramStart"/>
      <w:r>
        <w:rPr>
          <w:rFonts w:eastAsia="Times New Roman"/>
          <w:sz w:val="28"/>
          <w:szCs w:val="28"/>
          <w:lang w:eastAsia="ru-RU"/>
        </w:rPr>
        <w:t>обучающихся</w:t>
      </w:r>
      <w:proofErr w:type="gramEnd"/>
      <w:r>
        <w:rPr>
          <w:rFonts w:eastAsia="Times New Roman"/>
          <w:sz w:val="28"/>
          <w:szCs w:val="28"/>
          <w:lang w:eastAsia="ru-RU"/>
        </w:rPr>
        <w:t>. Разрабатываются</w:t>
      </w:r>
      <w:r w:rsidR="00011314" w:rsidRPr="00011314">
        <w:rPr>
          <w:rFonts w:eastAsia="Times New Roman"/>
          <w:sz w:val="28"/>
          <w:szCs w:val="28"/>
          <w:lang w:eastAsia="ru-RU"/>
        </w:rPr>
        <w:t xml:space="preserve"> новые локальные акты: </w:t>
      </w:r>
      <w:r>
        <w:rPr>
          <w:rFonts w:eastAsia="Times New Roman"/>
          <w:sz w:val="28"/>
          <w:szCs w:val="28"/>
          <w:lang w:eastAsia="ru-RU"/>
        </w:rPr>
        <w:t>П</w:t>
      </w:r>
      <w:r w:rsidR="00011314" w:rsidRPr="00011314">
        <w:rPr>
          <w:rFonts w:eastAsia="Times New Roman"/>
          <w:sz w:val="28"/>
          <w:szCs w:val="28"/>
          <w:lang w:eastAsia="ru-RU"/>
        </w:rPr>
        <w:t xml:space="preserve">оложение о дополнительном приеме, </w:t>
      </w:r>
      <w:r>
        <w:rPr>
          <w:rFonts w:eastAsia="Times New Roman"/>
          <w:sz w:val="28"/>
          <w:szCs w:val="28"/>
          <w:lang w:eastAsia="ru-RU"/>
        </w:rPr>
        <w:t>П</w:t>
      </w:r>
      <w:r w:rsidR="00011314" w:rsidRPr="00011314">
        <w:rPr>
          <w:rFonts w:eastAsia="Times New Roman"/>
          <w:sz w:val="28"/>
          <w:szCs w:val="28"/>
          <w:lang w:eastAsia="ru-RU"/>
        </w:rPr>
        <w:t>орядок перевода обучающихся с одной образовательной программы на другую, порядок применения индивидуальных учебных планов и др</w:t>
      </w:r>
      <w:r>
        <w:rPr>
          <w:rFonts w:eastAsia="Times New Roman"/>
          <w:sz w:val="28"/>
          <w:szCs w:val="28"/>
          <w:lang w:eastAsia="ru-RU"/>
        </w:rPr>
        <w:t>угие.</w:t>
      </w:r>
    </w:p>
    <w:p w:rsidR="00011314" w:rsidRPr="00011314" w:rsidRDefault="00011314" w:rsidP="00011314">
      <w:pPr>
        <w:spacing w:before="100" w:beforeAutospacing="1" w:after="100" w:afterAutospacing="1"/>
        <w:ind w:firstLine="567"/>
        <w:jc w:val="both"/>
        <w:rPr>
          <w:rFonts w:eastAsia="Times New Roman"/>
          <w:sz w:val="28"/>
          <w:szCs w:val="28"/>
          <w:lang w:eastAsia="ru-RU"/>
        </w:rPr>
      </w:pPr>
      <w:r w:rsidRPr="00011314">
        <w:rPr>
          <w:rFonts w:eastAsia="Times New Roman"/>
          <w:sz w:val="28"/>
          <w:szCs w:val="28"/>
          <w:lang w:eastAsia="ru-RU"/>
        </w:rPr>
        <w:t>Долгожданное преобразование российского законодательства, о котором столько лет "твердило” все культурное сообщество, – свершилось. Настало время решительных действий со стороны Д</w:t>
      </w:r>
      <w:r w:rsidR="008C2E65">
        <w:rPr>
          <w:rFonts w:eastAsia="Times New Roman"/>
          <w:sz w:val="28"/>
          <w:szCs w:val="28"/>
          <w:lang w:eastAsia="ru-RU"/>
        </w:rPr>
        <w:t xml:space="preserve">етской школы искусств </w:t>
      </w:r>
      <w:r w:rsidRPr="00011314">
        <w:rPr>
          <w:rFonts w:eastAsia="Times New Roman"/>
          <w:sz w:val="28"/>
          <w:szCs w:val="28"/>
          <w:lang w:eastAsia="ru-RU"/>
        </w:rPr>
        <w:t>и учредител</w:t>
      </w:r>
      <w:r w:rsidR="008C2E65">
        <w:rPr>
          <w:rFonts w:eastAsia="Times New Roman"/>
          <w:sz w:val="28"/>
          <w:szCs w:val="28"/>
          <w:lang w:eastAsia="ru-RU"/>
        </w:rPr>
        <w:t>я</w:t>
      </w:r>
      <w:r w:rsidRPr="00011314">
        <w:rPr>
          <w:rFonts w:eastAsia="Times New Roman"/>
          <w:sz w:val="28"/>
          <w:szCs w:val="28"/>
          <w:lang w:eastAsia="ru-RU"/>
        </w:rPr>
        <w:t xml:space="preserve">. Процесс, через который предстоит пройти </w:t>
      </w:r>
      <w:r w:rsidR="00BE47EE">
        <w:rPr>
          <w:rFonts w:eastAsia="Times New Roman"/>
          <w:sz w:val="28"/>
          <w:szCs w:val="28"/>
          <w:lang w:eastAsia="ru-RU"/>
        </w:rPr>
        <w:t>Ш</w:t>
      </w:r>
      <w:r w:rsidRPr="00011314">
        <w:rPr>
          <w:rFonts w:eastAsia="Times New Roman"/>
          <w:sz w:val="28"/>
          <w:szCs w:val="28"/>
          <w:lang w:eastAsia="ru-RU"/>
        </w:rPr>
        <w:t>кол</w:t>
      </w:r>
      <w:r w:rsidR="008C2E65">
        <w:rPr>
          <w:rFonts w:eastAsia="Times New Roman"/>
          <w:sz w:val="28"/>
          <w:szCs w:val="28"/>
          <w:lang w:eastAsia="ru-RU"/>
        </w:rPr>
        <w:t>е искусств</w:t>
      </w:r>
      <w:r w:rsidRPr="00011314">
        <w:rPr>
          <w:rFonts w:eastAsia="Times New Roman"/>
          <w:sz w:val="28"/>
          <w:szCs w:val="28"/>
          <w:lang w:eastAsia="ru-RU"/>
        </w:rPr>
        <w:t xml:space="preserve">, – труден, так как требует перестройки мировоззрения </w:t>
      </w:r>
      <w:r w:rsidR="00E43BCF">
        <w:rPr>
          <w:rFonts w:eastAsia="Times New Roman"/>
          <w:sz w:val="28"/>
          <w:szCs w:val="28"/>
          <w:lang w:eastAsia="ru-RU"/>
        </w:rPr>
        <w:t>и</w:t>
      </w:r>
      <w:r w:rsidRPr="00011314">
        <w:rPr>
          <w:rFonts w:eastAsia="Times New Roman"/>
          <w:sz w:val="28"/>
          <w:szCs w:val="28"/>
          <w:lang w:eastAsia="ru-RU"/>
        </w:rPr>
        <w:t xml:space="preserve"> руководителей</w:t>
      </w:r>
      <w:r w:rsidR="00E43BCF">
        <w:rPr>
          <w:rFonts w:eastAsia="Times New Roman"/>
          <w:sz w:val="28"/>
          <w:szCs w:val="28"/>
          <w:lang w:eastAsia="ru-RU"/>
        </w:rPr>
        <w:t>,</w:t>
      </w:r>
      <w:r w:rsidRPr="00011314">
        <w:rPr>
          <w:rFonts w:eastAsia="Times New Roman"/>
          <w:sz w:val="28"/>
          <w:szCs w:val="28"/>
          <w:lang w:eastAsia="ru-RU"/>
        </w:rPr>
        <w:t xml:space="preserve"> и преподавателей. На это нужно время, а его практически нет. Кроме того, школам необходимо полное финансирование новых программ, ведь изменения законодательства носят характер государственного заказа, для исполнения которого нужны гарантии его финансового обеспечения. Понимание данных процессов чрезвычайно важно для успешности реализации нового законодательства.</w:t>
      </w:r>
      <w:r w:rsidR="00DC7E74">
        <w:rPr>
          <w:rFonts w:eastAsia="Times New Roman"/>
          <w:sz w:val="28"/>
          <w:szCs w:val="28"/>
          <w:lang w:eastAsia="ru-RU"/>
        </w:rPr>
        <w:t xml:space="preserve"> </w:t>
      </w:r>
      <w:r w:rsidR="00DC7E74" w:rsidRPr="00DC7E74">
        <w:rPr>
          <w:rFonts w:eastAsia="Times New Roman"/>
          <w:b/>
          <w:sz w:val="28"/>
          <w:szCs w:val="28"/>
          <w:lang w:eastAsia="ru-RU"/>
        </w:rPr>
        <w:t>(СЛАЙД 4)</w:t>
      </w:r>
    </w:p>
    <w:p w:rsidR="00BE47EE" w:rsidRPr="00011314" w:rsidRDefault="00BE47EE" w:rsidP="00BE47EE">
      <w:pPr>
        <w:spacing w:before="240" w:after="100" w:afterAutospacing="1"/>
        <w:ind w:firstLine="567"/>
        <w:jc w:val="both"/>
        <w:rPr>
          <w:rFonts w:eastAsia="Times New Roman"/>
          <w:sz w:val="28"/>
          <w:szCs w:val="28"/>
          <w:lang w:eastAsia="ru-RU"/>
        </w:rPr>
      </w:pPr>
      <w:r w:rsidRPr="00011314">
        <w:rPr>
          <w:rFonts w:eastAsia="Times New Roman"/>
          <w:sz w:val="28"/>
          <w:szCs w:val="28"/>
          <w:lang w:eastAsia="ru-RU"/>
        </w:rPr>
        <w:t>Говорят, что все новое - это хорошо забытое старое. Мы возвращаемся к исконной системе российского художественного образования. Но поднимаем ее на новый уровень - уровень современного качества, современного материально-технического оснащения, современного видения перспектив.</w:t>
      </w:r>
    </w:p>
    <w:p w:rsidR="005170B7" w:rsidRPr="00011314" w:rsidRDefault="00B11937" w:rsidP="00BE47EE">
      <w:pPr>
        <w:spacing w:before="240" w:after="100" w:afterAutospacing="1"/>
        <w:ind w:firstLine="567"/>
        <w:jc w:val="center"/>
        <w:rPr>
          <w:sz w:val="28"/>
          <w:szCs w:val="28"/>
        </w:rPr>
      </w:pPr>
      <w:r w:rsidRPr="00011314">
        <w:rPr>
          <w:rFonts w:eastAsia="Times New Roman"/>
          <w:sz w:val="28"/>
          <w:szCs w:val="28"/>
          <w:lang w:eastAsia="ru-RU"/>
        </w:rPr>
        <w:t xml:space="preserve">Пожелаем </w:t>
      </w:r>
      <w:r w:rsidR="00BE47EE">
        <w:rPr>
          <w:rFonts w:eastAsia="Times New Roman"/>
          <w:sz w:val="28"/>
          <w:szCs w:val="28"/>
          <w:lang w:eastAsia="ru-RU"/>
        </w:rPr>
        <w:t>себе</w:t>
      </w:r>
      <w:r w:rsidRPr="00011314">
        <w:rPr>
          <w:rFonts w:eastAsia="Times New Roman"/>
          <w:sz w:val="28"/>
          <w:szCs w:val="28"/>
          <w:lang w:eastAsia="ru-RU"/>
        </w:rPr>
        <w:t xml:space="preserve"> удачи!</w:t>
      </w:r>
    </w:p>
    <w:sectPr w:rsidR="005170B7" w:rsidRPr="00011314" w:rsidSect="00623884">
      <w:footerReference w:type="default" r:id="rId1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0525" w:rsidRDefault="006F0525" w:rsidP="00BE47EE">
      <w:pPr>
        <w:spacing w:after="0" w:line="240" w:lineRule="auto"/>
      </w:pPr>
      <w:r>
        <w:separator/>
      </w:r>
    </w:p>
  </w:endnote>
  <w:endnote w:type="continuationSeparator" w:id="0">
    <w:p w:rsidR="006F0525" w:rsidRDefault="006F0525" w:rsidP="00BE47E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52071705"/>
      <w:docPartObj>
        <w:docPartGallery w:val="Page Numbers (Bottom of Page)"/>
        <w:docPartUnique/>
      </w:docPartObj>
    </w:sdtPr>
    <w:sdtContent>
      <w:p w:rsidR="00BE47EE" w:rsidRDefault="00623884">
        <w:pPr>
          <w:pStyle w:val="a9"/>
          <w:jc w:val="right"/>
        </w:pPr>
        <w:r>
          <w:fldChar w:fldCharType="begin"/>
        </w:r>
        <w:r w:rsidR="00BE47EE">
          <w:instrText>PAGE   \* MERGEFORMAT</w:instrText>
        </w:r>
        <w:r>
          <w:fldChar w:fldCharType="separate"/>
        </w:r>
        <w:r w:rsidR="00BC172F">
          <w:rPr>
            <w:noProof/>
          </w:rPr>
          <w:t>5</w:t>
        </w:r>
        <w:r>
          <w:fldChar w:fldCharType="end"/>
        </w:r>
      </w:p>
    </w:sdtContent>
  </w:sdt>
  <w:p w:rsidR="00BE47EE" w:rsidRDefault="00BE47EE">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0525" w:rsidRDefault="006F0525" w:rsidP="00BE47EE">
      <w:pPr>
        <w:spacing w:after="0" w:line="240" w:lineRule="auto"/>
      </w:pPr>
      <w:r>
        <w:separator/>
      </w:r>
    </w:p>
  </w:footnote>
  <w:footnote w:type="continuationSeparator" w:id="0">
    <w:p w:rsidR="006F0525" w:rsidRDefault="006F0525" w:rsidP="00BE47EE">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B11937"/>
    <w:rsid w:val="000110C2"/>
    <w:rsid w:val="00011314"/>
    <w:rsid w:val="00012179"/>
    <w:rsid w:val="000160EC"/>
    <w:rsid w:val="00021F50"/>
    <w:rsid w:val="00034BF8"/>
    <w:rsid w:val="000401F0"/>
    <w:rsid w:val="00044903"/>
    <w:rsid w:val="00050837"/>
    <w:rsid w:val="0005310C"/>
    <w:rsid w:val="0006323A"/>
    <w:rsid w:val="00065A21"/>
    <w:rsid w:val="00072520"/>
    <w:rsid w:val="0009063E"/>
    <w:rsid w:val="00095A7B"/>
    <w:rsid w:val="00095BE2"/>
    <w:rsid w:val="00097532"/>
    <w:rsid w:val="000B2E0A"/>
    <w:rsid w:val="000C202D"/>
    <w:rsid w:val="000D36F7"/>
    <w:rsid w:val="000E1CF2"/>
    <w:rsid w:val="000F3BDA"/>
    <w:rsid w:val="00110C15"/>
    <w:rsid w:val="0012083B"/>
    <w:rsid w:val="0014679A"/>
    <w:rsid w:val="001526B3"/>
    <w:rsid w:val="00163F47"/>
    <w:rsid w:val="001675C3"/>
    <w:rsid w:val="0017097E"/>
    <w:rsid w:val="00180339"/>
    <w:rsid w:val="0018706A"/>
    <w:rsid w:val="00192909"/>
    <w:rsid w:val="001C251C"/>
    <w:rsid w:val="001C6270"/>
    <w:rsid w:val="001D1891"/>
    <w:rsid w:val="001E0F36"/>
    <w:rsid w:val="00204C67"/>
    <w:rsid w:val="00212C9C"/>
    <w:rsid w:val="00233EAB"/>
    <w:rsid w:val="00241435"/>
    <w:rsid w:val="0024558C"/>
    <w:rsid w:val="00250414"/>
    <w:rsid w:val="00250E2F"/>
    <w:rsid w:val="00254083"/>
    <w:rsid w:val="0025532D"/>
    <w:rsid w:val="00261C49"/>
    <w:rsid w:val="00297239"/>
    <w:rsid w:val="00297ECB"/>
    <w:rsid w:val="002A0B89"/>
    <w:rsid w:val="002B4E8D"/>
    <w:rsid w:val="002B7DCE"/>
    <w:rsid w:val="002D345A"/>
    <w:rsid w:val="002D4A5F"/>
    <w:rsid w:val="002D56F1"/>
    <w:rsid w:val="002F57A6"/>
    <w:rsid w:val="002F7803"/>
    <w:rsid w:val="00305BE0"/>
    <w:rsid w:val="00311CB7"/>
    <w:rsid w:val="00323788"/>
    <w:rsid w:val="003263EB"/>
    <w:rsid w:val="003312C5"/>
    <w:rsid w:val="00340544"/>
    <w:rsid w:val="003435D2"/>
    <w:rsid w:val="00344973"/>
    <w:rsid w:val="0035754E"/>
    <w:rsid w:val="00360D85"/>
    <w:rsid w:val="003644DF"/>
    <w:rsid w:val="0036520F"/>
    <w:rsid w:val="0037107E"/>
    <w:rsid w:val="003717C9"/>
    <w:rsid w:val="003769CF"/>
    <w:rsid w:val="0038230F"/>
    <w:rsid w:val="00393633"/>
    <w:rsid w:val="00396AF9"/>
    <w:rsid w:val="003A0C75"/>
    <w:rsid w:val="003A5964"/>
    <w:rsid w:val="003A5A0C"/>
    <w:rsid w:val="003C0FF4"/>
    <w:rsid w:val="003D4F60"/>
    <w:rsid w:val="003D72BC"/>
    <w:rsid w:val="003F7961"/>
    <w:rsid w:val="004110D3"/>
    <w:rsid w:val="0041210D"/>
    <w:rsid w:val="004135F6"/>
    <w:rsid w:val="0041664A"/>
    <w:rsid w:val="004208C3"/>
    <w:rsid w:val="004214E7"/>
    <w:rsid w:val="00431FAE"/>
    <w:rsid w:val="00433DFB"/>
    <w:rsid w:val="004405D9"/>
    <w:rsid w:val="00450FA5"/>
    <w:rsid w:val="00451FF9"/>
    <w:rsid w:val="00453D7C"/>
    <w:rsid w:val="00470CCA"/>
    <w:rsid w:val="00471F0E"/>
    <w:rsid w:val="00495AD5"/>
    <w:rsid w:val="004A0331"/>
    <w:rsid w:val="004A2C8D"/>
    <w:rsid w:val="004C2B5A"/>
    <w:rsid w:val="004D6E09"/>
    <w:rsid w:val="004E43CC"/>
    <w:rsid w:val="004E4CCF"/>
    <w:rsid w:val="004E6A82"/>
    <w:rsid w:val="004E7968"/>
    <w:rsid w:val="004F55B9"/>
    <w:rsid w:val="005170B7"/>
    <w:rsid w:val="00520E98"/>
    <w:rsid w:val="00525FD5"/>
    <w:rsid w:val="00526696"/>
    <w:rsid w:val="00534A93"/>
    <w:rsid w:val="005365C0"/>
    <w:rsid w:val="00542EEC"/>
    <w:rsid w:val="00546F45"/>
    <w:rsid w:val="00547B21"/>
    <w:rsid w:val="00552660"/>
    <w:rsid w:val="00552EA0"/>
    <w:rsid w:val="00553C31"/>
    <w:rsid w:val="005607DC"/>
    <w:rsid w:val="00564848"/>
    <w:rsid w:val="0056683B"/>
    <w:rsid w:val="00583922"/>
    <w:rsid w:val="00595804"/>
    <w:rsid w:val="005B0978"/>
    <w:rsid w:val="005B4B19"/>
    <w:rsid w:val="005B5ADF"/>
    <w:rsid w:val="005D64E0"/>
    <w:rsid w:val="005F6E18"/>
    <w:rsid w:val="00600C7C"/>
    <w:rsid w:val="00614C34"/>
    <w:rsid w:val="00620400"/>
    <w:rsid w:val="00623884"/>
    <w:rsid w:val="00625414"/>
    <w:rsid w:val="00633D36"/>
    <w:rsid w:val="00643F0C"/>
    <w:rsid w:val="0064613D"/>
    <w:rsid w:val="006477E1"/>
    <w:rsid w:val="00647995"/>
    <w:rsid w:val="00651D89"/>
    <w:rsid w:val="00654078"/>
    <w:rsid w:val="00657155"/>
    <w:rsid w:val="00657425"/>
    <w:rsid w:val="00661AB3"/>
    <w:rsid w:val="00675CE6"/>
    <w:rsid w:val="006777AF"/>
    <w:rsid w:val="00681AED"/>
    <w:rsid w:val="00686A65"/>
    <w:rsid w:val="006950B5"/>
    <w:rsid w:val="006A3821"/>
    <w:rsid w:val="006C047F"/>
    <w:rsid w:val="006C62A1"/>
    <w:rsid w:val="006D5747"/>
    <w:rsid w:val="006F0525"/>
    <w:rsid w:val="006F3BFC"/>
    <w:rsid w:val="006F7513"/>
    <w:rsid w:val="0070317E"/>
    <w:rsid w:val="00705780"/>
    <w:rsid w:val="0071151E"/>
    <w:rsid w:val="007166B2"/>
    <w:rsid w:val="0072649B"/>
    <w:rsid w:val="007301D8"/>
    <w:rsid w:val="007359F3"/>
    <w:rsid w:val="00744E26"/>
    <w:rsid w:val="00746D0E"/>
    <w:rsid w:val="00765B76"/>
    <w:rsid w:val="00784143"/>
    <w:rsid w:val="0078507F"/>
    <w:rsid w:val="00797D13"/>
    <w:rsid w:val="007A7E65"/>
    <w:rsid w:val="007B18D6"/>
    <w:rsid w:val="007B2FE4"/>
    <w:rsid w:val="007B660D"/>
    <w:rsid w:val="007B77CA"/>
    <w:rsid w:val="007C2C3F"/>
    <w:rsid w:val="007D3C3F"/>
    <w:rsid w:val="007F577A"/>
    <w:rsid w:val="00800F8B"/>
    <w:rsid w:val="00830049"/>
    <w:rsid w:val="008329D5"/>
    <w:rsid w:val="008350A5"/>
    <w:rsid w:val="00842B8C"/>
    <w:rsid w:val="00845F68"/>
    <w:rsid w:val="008515FD"/>
    <w:rsid w:val="00855EEA"/>
    <w:rsid w:val="008567DC"/>
    <w:rsid w:val="00857DEB"/>
    <w:rsid w:val="00862204"/>
    <w:rsid w:val="008648BD"/>
    <w:rsid w:val="00874DD5"/>
    <w:rsid w:val="008817FE"/>
    <w:rsid w:val="00882F70"/>
    <w:rsid w:val="008900DD"/>
    <w:rsid w:val="00894BE4"/>
    <w:rsid w:val="0089707C"/>
    <w:rsid w:val="008B48E4"/>
    <w:rsid w:val="008C2E65"/>
    <w:rsid w:val="008C73B4"/>
    <w:rsid w:val="008D2493"/>
    <w:rsid w:val="008E405A"/>
    <w:rsid w:val="008F62BE"/>
    <w:rsid w:val="009036E0"/>
    <w:rsid w:val="0090755E"/>
    <w:rsid w:val="009272A1"/>
    <w:rsid w:val="00941AA6"/>
    <w:rsid w:val="00942094"/>
    <w:rsid w:val="0095496A"/>
    <w:rsid w:val="009625BC"/>
    <w:rsid w:val="0096632F"/>
    <w:rsid w:val="00967DB2"/>
    <w:rsid w:val="00970E36"/>
    <w:rsid w:val="0097259F"/>
    <w:rsid w:val="009925CB"/>
    <w:rsid w:val="009929A8"/>
    <w:rsid w:val="0099317B"/>
    <w:rsid w:val="0099558A"/>
    <w:rsid w:val="009A310E"/>
    <w:rsid w:val="009A58CE"/>
    <w:rsid w:val="009B75E7"/>
    <w:rsid w:val="009C65EF"/>
    <w:rsid w:val="009D0F2F"/>
    <w:rsid w:val="009D13CD"/>
    <w:rsid w:val="009D6CE8"/>
    <w:rsid w:val="009F59FC"/>
    <w:rsid w:val="00A05B7F"/>
    <w:rsid w:val="00A1709C"/>
    <w:rsid w:val="00A25215"/>
    <w:rsid w:val="00A347E4"/>
    <w:rsid w:val="00A40C6F"/>
    <w:rsid w:val="00A419E3"/>
    <w:rsid w:val="00A53914"/>
    <w:rsid w:val="00A5440D"/>
    <w:rsid w:val="00A603E5"/>
    <w:rsid w:val="00A6204B"/>
    <w:rsid w:val="00A65F6A"/>
    <w:rsid w:val="00A86E0F"/>
    <w:rsid w:val="00A91C48"/>
    <w:rsid w:val="00A93848"/>
    <w:rsid w:val="00AA62FE"/>
    <w:rsid w:val="00AD354B"/>
    <w:rsid w:val="00AD3B1C"/>
    <w:rsid w:val="00B02378"/>
    <w:rsid w:val="00B03B39"/>
    <w:rsid w:val="00B05C9F"/>
    <w:rsid w:val="00B11937"/>
    <w:rsid w:val="00B20A3C"/>
    <w:rsid w:val="00B23771"/>
    <w:rsid w:val="00B246C4"/>
    <w:rsid w:val="00B318A5"/>
    <w:rsid w:val="00B33685"/>
    <w:rsid w:val="00B41C23"/>
    <w:rsid w:val="00B46EAA"/>
    <w:rsid w:val="00B5427B"/>
    <w:rsid w:val="00B54D55"/>
    <w:rsid w:val="00B55D38"/>
    <w:rsid w:val="00B6446E"/>
    <w:rsid w:val="00B66E8A"/>
    <w:rsid w:val="00B769F5"/>
    <w:rsid w:val="00B77276"/>
    <w:rsid w:val="00B8719B"/>
    <w:rsid w:val="00B9092E"/>
    <w:rsid w:val="00B922DD"/>
    <w:rsid w:val="00BA3670"/>
    <w:rsid w:val="00BA6F4D"/>
    <w:rsid w:val="00BC172F"/>
    <w:rsid w:val="00BC1788"/>
    <w:rsid w:val="00BC4C17"/>
    <w:rsid w:val="00BD09F6"/>
    <w:rsid w:val="00BD3587"/>
    <w:rsid w:val="00BE47EE"/>
    <w:rsid w:val="00BF55C2"/>
    <w:rsid w:val="00BF60C2"/>
    <w:rsid w:val="00C01F3A"/>
    <w:rsid w:val="00C1228A"/>
    <w:rsid w:val="00C23821"/>
    <w:rsid w:val="00C3444C"/>
    <w:rsid w:val="00C42B3E"/>
    <w:rsid w:val="00C439EE"/>
    <w:rsid w:val="00C5575D"/>
    <w:rsid w:val="00C600C1"/>
    <w:rsid w:val="00C70D41"/>
    <w:rsid w:val="00C7273C"/>
    <w:rsid w:val="00C8439A"/>
    <w:rsid w:val="00C936C7"/>
    <w:rsid w:val="00CB262D"/>
    <w:rsid w:val="00CB4365"/>
    <w:rsid w:val="00CC127B"/>
    <w:rsid w:val="00CC2EEB"/>
    <w:rsid w:val="00CC79DF"/>
    <w:rsid w:val="00CE3F5A"/>
    <w:rsid w:val="00D0469B"/>
    <w:rsid w:val="00D06814"/>
    <w:rsid w:val="00D1284B"/>
    <w:rsid w:val="00D30EB7"/>
    <w:rsid w:val="00D51AD1"/>
    <w:rsid w:val="00D7294A"/>
    <w:rsid w:val="00D76ACA"/>
    <w:rsid w:val="00D84EDE"/>
    <w:rsid w:val="00DA10EA"/>
    <w:rsid w:val="00DA3993"/>
    <w:rsid w:val="00DB2290"/>
    <w:rsid w:val="00DB37F0"/>
    <w:rsid w:val="00DC1BD9"/>
    <w:rsid w:val="00DC2472"/>
    <w:rsid w:val="00DC7E74"/>
    <w:rsid w:val="00DD6EB5"/>
    <w:rsid w:val="00DD7707"/>
    <w:rsid w:val="00DD7C62"/>
    <w:rsid w:val="00DF1675"/>
    <w:rsid w:val="00E12E8A"/>
    <w:rsid w:val="00E13289"/>
    <w:rsid w:val="00E17A64"/>
    <w:rsid w:val="00E20941"/>
    <w:rsid w:val="00E20A90"/>
    <w:rsid w:val="00E27E8A"/>
    <w:rsid w:val="00E3402D"/>
    <w:rsid w:val="00E37FF7"/>
    <w:rsid w:val="00E43BCF"/>
    <w:rsid w:val="00E50BFE"/>
    <w:rsid w:val="00E52C6E"/>
    <w:rsid w:val="00E60025"/>
    <w:rsid w:val="00E61906"/>
    <w:rsid w:val="00E72C37"/>
    <w:rsid w:val="00E73B39"/>
    <w:rsid w:val="00E95445"/>
    <w:rsid w:val="00EA2368"/>
    <w:rsid w:val="00EB0D19"/>
    <w:rsid w:val="00EB1E7D"/>
    <w:rsid w:val="00EC00B1"/>
    <w:rsid w:val="00EC550F"/>
    <w:rsid w:val="00EC5C85"/>
    <w:rsid w:val="00ED140A"/>
    <w:rsid w:val="00F135BA"/>
    <w:rsid w:val="00F148BA"/>
    <w:rsid w:val="00F25DE4"/>
    <w:rsid w:val="00F32602"/>
    <w:rsid w:val="00F473E5"/>
    <w:rsid w:val="00F70B89"/>
    <w:rsid w:val="00F817CF"/>
    <w:rsid w:val="00F81844"/>
    <w:rsid w:val="00F955E2"/>
    <w:rsid w:val="00FA1D7A"/>
    <w:rsid w:val="00FA1D9C"/>
    <w:rsid w:val="00FB3AE7"/>
    <w:rsid w:val="00FB7036"/>
    <w:rsid w:val="00FC0DA2"/>
    <w:rsid w:val="00FD590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1937"/>
    <w:rPr>
      <w:rFonts w:ascii="Times New Roman" w:eastAsia="Calibri" w:hAnsi="Times New Roman" w:cs="Times New Roman"/>
      <w:sz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B11937"/>
    <w:rPr>
      <w:color w:val="0000FF"/>
      <w:u w:val="single"/>
    </w:rPr>
  </w:style>
  <w:style w:type="character" w:customStyle="1" w:styleId="a4">
    <w:name w:val="Основной текст_"/>
    <w:link w:val="1"/>
    <w:locked/>
    <w:rsid w:val="00B11937"/>
    <w:rPr>
      <w:sz w:val="27"/>
      <w:szCs w:val="27"/>
      <w:shd w:val="clear" w:color="auto" w:fill="FFFFFF"/>
    </w:rPr>
  </w:style>
  <w:style w:type="paragraph" w:customStyle="1" w:styleId="1">
    <w:name w:val="Основной текст1"/>
    <w:basedOn w:val="a"/>
    <w:link w:val="a4"/>
    <w:rsid w:val="00B11937"/>
    <w:pPr>
      <w:shd w:val="clear" w:color="auto" w:fill="FFFFFF"/>
      <w:spacing w:after="0" w:line="0" w:lineRule="atLeast"/>
    </w:pPr>
    <w:rPr>
      <w:rFonts w:asciiTheme="minorHAnsi" w:eastAsiaTheme="minorHAnsi" w:hAnsiTheme="minorHAnsi" w:cstheme="minorBidi"/>
      <w:sz w:val="27"/>
      <w:szCs w:val="27"/>
    </w:rPr>
  </w:style>
  <w:style w:type="paragraph" w:styleId="a5">
    <w:name w:val="Balloon Text"/>
    <w:basedOn w:val="a"/>
    <w:link w:val="a6"/>
    <w:uiPriority w:val="99"/>
    <w:semiHidden/>
    <w:unhideWhenUsed/>
    <w:rsid w:val="00B1193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11937"/>
    <w:rPr>
      <w:rFonts w:ascii="Tahoma" w:eastAsia="Calibri" w:hAnsi="Tahoma" w:cs="Tahoma"/>
      <w:sz w:val="16"/>
      <w:szCs w:val="16"/>
    </w:rPr>
  </w:style>
  <w:style w:type="paragraph" w:styleId="a7">
    <w:name w:val="header"/>
    <w:basedOn w:val="a"/>
    <w:link w:val="a8"/>
    <w:uiPriority w:val="99"/>
    <w:unhideWhenUsed/>
    <w:rsid w:val="00BE47EE"/>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BE47EE"/>
    <w:rPr>
      <w:rFonts w:ascii="Times New Roman" w:eastAsia="Calibri" w:hAnsi="Times New Roman" w:cs="Times New Roman"/>
      <w:sz w:val="26"/>
    </w:rPr>
  </w:style>
  <w:style w:type="paragraph" w:styleId="a9">
    <w:name w:val="footer"/>
    <w:basedOn w:val="a"/>
    <w:link w:val="aa"/>
    <w:uiPriority w:val="99"/>
    <w:unhideWhenUsed/>
    <w:rsid w:val="00BE47E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BE47EE"/>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1937"/>
    <w:rPr>
      <w:rFonts w:ascii="Times New Roman" w:eastAsia="Calibri" w:hAnsi="Times New Roman" w:cs="Times New Roman"/>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B11937"/>
    <w:rPr>
      <w:color w:val="0000FF"/>
      <w:u w:val="single"/>
    </w:rPr>
  </w:style>
  <w:style w:type="character" w:customStyle="1" w:styleId="a4">
    <w:name w:val="Основной текст_"/>
    <w:link w:val="1"/>
    <w:locked/>
    <w:rsid w:val="00B11937"/>
    <w:rPr>
      <w:sz w:val="27"/>
      <w:szCs w:val="27"/>
      <w:shd w:val="clear" w:color="auto" w:fill="FFFFFF"/>
    </w:rPr>
  </w:style>
  <w:style w:type="paragraph" w:customStyle="1" w:styleId="1">
    <w:name w:val="Основной текст1"/>
    <w:basedOn w:val="a"/>
    <w:link w:val="a4"/>
    <w:rsid w:val="00B11937"/>
    <w:pPr>
      <w:shd w:val="clear" w:color="auto" w:fill="FFFFFF"/>
      <w:spacing w:after="0" w:line="0" w:lineRule="atLeast"/>
    </w:pPr>
    <w:rPr>
      <w:rFonts w:asciiTheme="minorHAnsi" w:eastAsiaTheme="minorHAnsi" w:hAnsiTheme="minorHAnsi" w:cstheme="minorBidi"/>
      <w:sz w:val="27"/>
      <w:szCs w:val="27"/>
    </w:rPr>
  </w:style>
  <w:style w:type="paragraph" w:styleId="a5">
    <w:name w:val="Balloon Text"/>
    <w:basedOn w:val="a"/>
    <w:link w:val="a6"/>
    <w:uiPriority w:val="99"/>
    <w:semiHidden/>
    <w:unhideWhenUsed/>
    <w:rsid w:val="00B1193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11937"/>
    <w:rPr>
      <w:rFonts w:ascii="Tahoma" w:eastAsia="Calibri" w:hAnsi="Tahoma" w:cs="Tahoma"/>
      <w:sz w:val="16"/>
      <w:szCs w:val="16"/>
    </w:rPr>
  </w:style>
  <w:style w:type="paragraph" w:styleId="a7">
    <w:name w:val="header"/>
    <w:basedOn w:val="a"/>
    <w:link w:val="a8"/>
    <w:uiPriority w:val="99"/>
    <w:unhideWhenUsed/>
    <w:rsid w:val="00BE47EE"/>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BE47EE"/>
    <w:rPr>
      <w:rFonts w:ascii="Times New Roman" w:eastAsia="Calibri" w:hAnsi="Times New Roman" w:cs="Times New Roman"/>
      <w:sz w:val="26"/>
    </w:rPr>
  </w:style>
  <w:style w:type="paragraph" w:styleId="a9">
    <w:name w:val="footer"/>
    <w:basedOn w:val="a"/>
    <w:link w:val="aa"/>
    <w:uiPriority w:val="99"/>
    <w:unhideWhenUsed/>
    <w:rsid w:val="00BE47E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BE47EE"/>
    <w:rPr>
      <w:rFonts w:ascii="Times New Roman" w:eastAsia="Calibri" w:hAnsi="Times New Roman" w:cs="Times New Roman"/>
      <w:sz w:val="26"/>
    </w:rPr>
  </w:style>
</w:styles>
</file>

<file path=word/webSettings.xml><?xml version="1.0" encoding="utf-8"?>
<w:webSettings xmlns:r="http://schemas.openxmlformats.org/officeDocument/2006/relationships" xmlns:w="http://schemas.openxmlformats.org/wordprocessingml/2006/main">
  <w:divs>
    <w:div w:id="192226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QuickStyle" Target="diagrams/quickStyle1.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diagramLayout" Target="diagrams/layout1.xml"/><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diagramData" Target="diagrams/data1.xml"/><Relationship Id="rId11" Type="http://schemas.openxmlformats.org/officeDocument/2006/relationships/hyperlink" Target="http://base.consultant.ru/cons/cgi/online.cgi?req=doc;base=LAW;n=115305" TargetMode="External"/><Relationship Id="rId5" Type="http://schemas.openxmlformats.org/officeDocument/2006/relationships/endnotes" Target="endnotes.xml"/><Relationship Id="rId15" Type="http://schemas.microsoft.com/office/2007/relationships/stylesWithEffects" Target="stylesWithEffects.xml"/><Relationship Id="rId10" Type="http://schemas.microsoft.com/office/2007/relationships/diagramDrawing" Target="diagrams/drawing1.xml"/><Relationship Id="rId4" Type="http://schemas.openxmlformats.org/officeDocument/2006/relationships/footnotes" Target="footnotes.xml"/><Relationship Id="rId9" Type="http://schemas.openxmlformats.org/officeDocument/2006/relationships/diagramColors" Target="diagrams/colors1.xml"/><Relationship Id="rId14"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AF76D0B-8935-4604-B545-1C670F43512D}" type="doc">
      <dgm:prSet loTypeId="urn:microsoft.com/office/officeart/2005/8/layout/chevron1" loCatId="process" qsTypeId="urn:microsoft.com/office/officeart/2005/8/quickstyle/simple1" qsCatId="simple" csTypeId="urn:microsoft.com/office/officeart/2005/8/colors/accent1_2" csCatId="accent1" phldr="1"/>
      <dgm:spPr/>
    </dgm:pt>
    <dgm:pt modelId="{E8B2F22A-8B53-4B22-A70A-7220B69305A9}">
      <dgm:prSet phldrT="[Текст]">
        <dgm:style>
          <a:lnRef idx="1">
            <a:schemeClr val="accent1"/>
          </a:lnRef>
          <a:fillRef idx="2">
            <a:schemeClr val="accent1"/>
          </a:fillRef>
          <a:effectRef idx="1">
            <a:schemeClr val="accent1"/>
          </a:effectRef>
          <a:fontRef idx="minor">
            <a:schemeClr val="dk1"/>
          </a:fontRef>
        </dgm:style>
      </dgm:prSet>
      <dgm:spPr>
        <a:xfrm>
          <a:off x="1649" y="145832"/>
          <a:ext cx="2009277" cy="803710"/>
        </a:xfr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rgbClr val="4F81BD">
              <a:shade val="95000"/>
              <a:satMod val="105000"/>
            </a:srgbClr>
          </a:solidFill>
          <a:prstDash val="solid"/>
        </a:ln>
        <a:effectLst>
          <a:outerShdw blurRad="40000" dist="20000" dir="5400000" rotWithShape="0">
            <a:srgbClr val="000000">
              <a:alpha val="38000"/>
            </a:srgbClr>
          </a:outerShdw>
        </a:effectLst>
      </dgm:spPr>
      <dgm:t>
        <a:bodyPr/>
        <a:lstStyle/>
        <a:p>
          <a:pPr algn="ctr"/>
          <a:r>
            <a:rPr lang="ru-RU" b="1">
              <a:solidFill>
                <a:sysClr val="windowText" lastClr="000000"/>
              </a:solidFill>
              <a:latin typeface="Times New Roman" pitchFamily="18" charset="0"/>
              <a:ea typeface="+mn-ea"/>
              <a:cs typeface="Times New Roman" pitchFamily="18" charset="0"/>
            </a:rPr>
            <a:t>Детские школы искусств</a:t>
          </a:r>
        </a:p>
      </dgm:t>
    </dgm:pt>
    <dgm:pt modelId="{B5C4FDD4-B51B-49DB-841F-0FCFA6499B55}" type="parTrans" cxnId="{D25B0F01-3E20-42B9-BCF8-BC630D9F32BD}">
      <dgm:prSet/>
      <dgm:spPr/>
      <dgm:t>
        <a:bodyPr/>
        <a:lstStyle/>
        <a:p>
          <a:pPr algn="ctr"/>
          <a:endParaRPr lang="ru-RU"/>
        </a:p>
      </dgm:t>
    </dgm:pt>
    <dgm:pt modelId="{33FC5A4F-2083-4383-A315-C97C4BD8CFBD}" type="sibTrans" cxnId="{D25B0F01-3E20-42B9-BCF8-BC630D9F32BD}">
      <dgm:prSet/>
      <dgm:spPr/>
      <dgm:t>
        <a:bodyPr/>
        <a:lstStyle/>
        <a:p>
          <a:pPr algn="ctr"/>
          <a:endParaRPr lang="ru-RU"/>
        </a:p>
      </dgm:t>
    </dgm:pt>
    <dgm:pt modelId="{45EFD7E6-7713-47CE-BDDD-07E5E5E63015}">
      <dgm:prSet phldrT="[Текст]">
        <dgm:style>
          <a:lnRef idx="1">
            <a:schemeClr val="accent6"/>
          </a:lnRef>
          <a:fillRef idx="2">
            <a:schemeClr val="accent6"/>
          </a:fillRef>
          <a:effectRef idx="1">
            <a:schemeClr val="accent6"/>
          </a:effectRef>
          <a:fontRef idx="minor">
            <a:schemeClr val="dk1"/>
          </a:fontRef>
        </dgm:style>
      </dgm:prSet>
      <dgm:spPr>
        <a:xfrm>
          <a:off x="1809998" y="145832"/>
          <a:ext cx="2009277" cy="803710"/>
        </a:xfrm>
        <a:gradFill rotWithShape="1">
          <a:gsLst>
            <a:gs pos="0">
              <a:srgbClr val="F79646">
                <a:tint val="50000"/>
                <a:satMod val="300000"/>
              </a:srgbClr>
            </a:gs>
            <a:gs pos="35000">
              <a:srgbClr val="F79646">
                <a:tint val="37000"/>
                <a:satMod val="300000"/>
              </a:srgbClr>
            </a:gs>
            <a:gs pos="100000">
              <a:srgbClr val="F79646">
                <a:tint val="15000"/>
                <a:satMod val="350000"/>
              </a:srgbClr>
            </a:gs>
          </a:gsLst>
          <a:lin ang="16200000" scaled="1"/>
        </a:gradFill>
        <a:ln w="9525" cap="flat" cmpd="sng" algn="ctr">
          <a:solidFill>
            <a:srgbClr val="F79646">
              <a:shade val="95000"/>
              <a:satMod val="105000"/>
            </a:srgbClr>
          </a:solidFill>
          <a:prstDash val="solid"/>
        </a:ln>
        <a:effectLst>
          <a:outerShdw blurRad="40000" dist="20000" dir="5400000" rotWithShape="0">
            <a:srgbClr val="000000">
              <a:alpha val="38000"/>
            </a:srgbClr>
          </a:outerShdw>
        </a:effectLst>
      </dgm:spPr>
      <dgm:t>
        <a:bodyPr/>
        <a:lstStyle/>
        <a:p>
          <a:pPr algn="ctr"/>
          <a:r>
            <a:rPr lang="ru-RU" b="1">
              <a:solidFill>
                <a:sysClr val="windowText" lastClr="000000"/>
              </a:solidFill>
              <a:latin typeface="Times New Roman" pitchFamily="18" charset="0"/>
              <a:ea typeface="+mn-ea"/>
              <a:cs typeface="Times New Roman" pitchFamily="18" charset="0"/>
            </a:rPr>
            <a:t>Творческие училища (колледжи)</a:t>
          </a:r>
        </a:p>
      </dgm:t>
    </dgm:pt>
    <dgm:pt modelId="{5A573D49-3061-43C3-BFFB-BFD921E755AE}" type="parTrans" cxnId="{C71E791B-402F-40D2-8588-A37E48621B2D}">
      <dgm:prSet/>
      <dgm:spPr/>
      <dgm:t>
        <a:bodyPr/>
        <a:lstStyle/>
        <a:p>
          <a:pPr algn="ctr"/>
          <a:endParaRPr lang="ru-RU"/>
        </a:p>
      </dgm:t>
    </dgm:pt>
    <dgm:pt modelId="{7A4F08DF-3CAD-4139-992E-77D56981A161}" type="sibTrans" cxnId="{C71E791B-402F-40D2-8588-A37E48621B2D}">
      <dgm:prSet/>
      <dgm:spPr/>
      <dgm:t>
        <a:bodyPr/>
        <a:lstStyle/>
        <a:p>
          <a:pPr algn="ctr"/>
          <a:endParaRPr lang="ru-RU"/>
        </a:p>
      </dgm:t>
    </dgm:pt>
    <dgm:pt modelId="{89D998F7-67E9-4684-9B58-86B77622B25E}">
      <dgm:prSet phldrT="[Текст]">
        <dgm:style>
          <a:lnRef idx="1">
            <a:schemeClr val="accent2"/>
          </a:lnRef>
          <a:fillRef idx="2">
            <a:schemeClr val="accent2"/>
          </a:fillRef>
          <a:effectRef idx="1">
            <a:schemeClr val="accent2"/>
          </a:effectRef>
          <a:fontRef idx="minor">
            <a:schemeClr val="dk1"/>
          </a:fontRef>
        </dgm:style>
      </dgm:prSet>
      <dgm:spPr>
        <a:xfrm>
          <a:off x="3618348" y="145832"/>
          <a:ext cx="2009277" cy="803710"/>
        </a:xfr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dgm:spPr>
      <dgm:t>
        <a:bodyPr/>
        <a:lstStyle/>
        <a:p>
          <a:pPr algn="ctr"/>
          <a:r>
            <a:rPr lang="ru-RU" b="1">
              <a:solidFill>
                <a:sysClr val="windowText" lastClr="000000"/>
              </a:solidFill>
              <a:latin typeface="Times New Roman" pitchFamily="18" charset="0"/>
              <a:ea typeface="+mn-ea"/>
              <a:cs typeface="Times New Roman" pitchFamily="18" charset="0"/>
            </a:rPr>
            <a:t>Высшие учебные заведения</a:t>
          </a:r>
        </a:p>
      </dgm:t>
    </dgm:pt>
    <dgm:pt modelId="{9DC019CA-A984-46A1-B14A-9FD44BD7B623}" type="parTrans" cxnId="{78162622-B77B-4E9D-B0F5-BA02F277515C}">
      <dgm:prSet/>
      <dgm:spPr/>
      <dgm:t>
        <a:bodyPr/>
        <a:lstStyle/>
        <a:p>
          <a:pPr algn="ctr"/>
          <a:endParaRPr lang="ru-RU"/>
        </a:p>
      </dgm:t>
    </dgm:pt>
    <dgm:pt modelId="{ED49E839-25D3-4936-A8E0-9362DC6CC494}" type="sibTrans" cxnId="{78162622-B77B-4E9D-B0F5-BA02F277515C}">
      <dgm:prSet/>
      <dgm:spPr/>
      <dgm:t>
        <a:bodyPr/>
        <a:lstStyle/>
        <a:p>
          <a:pPr algn="ctr"/>
          <a:endParaRPr lang="ru-RU"/>
        </a:p>
      </dgm:t>
    </dgm:pt>
    <dgm:pt modelId="{57A8D28F-482B-4B86-8C13-B970DBB8B064}" type="pres">
      <dgm:prSet presAssocID="{9AF76D0B-8935-4604-B545-1C670F43512D}" presName="Name0" presStyleCnt="0">
        <dgm:presLayoutVars>
          <dgm:dir/>
          <dgm:animLvl val="lvl"/>
          <dgm:resizeHandles val="exact"/>
        </dgm:presLayoutVars>
      </dgm:prSet>
      <dgm:spPr/>
    </dgm:pt>
    <dgm:pt modelId="{4288D793-0E6B-43B5-8260-A86A0D50F547}" type="pres">
      <dgm:prSet presAssocID="{E8B2F22A-8B53-4B22-A70A-7220B69305A9}" presName="parTxOnly" presStyleLbl="node1" presStyleIdx="0" presStyleCnt="3">
        <dgm:presLayoutVars>
          <dgm:chMax val="0"/>
          <dgm:chPref val="0"/>
          <dgm:bulletEnabled val="1"/>
        </dgm:presLayoutVars>
      </dgm:prSet>
      <dgm:spPr>
        <a:prstGeom prst="chevron">
          <a:avLst/>
        </a:prstGeom>
      </dgm:spPr>
      <dgm:t>
        <a:bodyPr/>
        <a:lstStyle/>
        <a:p>
          <a:endParaRPr lang="ru-RU"/>
        </a:p>
      </dgm:t>
    </dgm:pt>
    <dgm:pt modelId="{B4E2D4AC-2FBD-4356-84C9-1B8447206C22}" type="pres">
      <dgm:prSet presAssocID="{33FC5A4F-2083-4383-A315-C97C4BD8CFBD}" presName="parTxOnlySpace" presStyleCnt="0"/>
      <dgm:spPr/>
    </dgm:pt>
    <dgm:pt modelId="{9DB4DA1C-05E8-4CDB-B983-7D76E1A066CC}" type="pres">
      <dgm:prSet presAssocID="{45EFD7E6-7713-47CE-BDDD-07E5E5E63015}" presName="parTxOnly" presStyleLbl="node1" presStyleIdx="1" presStyleCnt="3">
        <dgm:presLayoutVars>
          <dgm:chMax val="0"/>
          <dgm:chPref val="0"/>
          <dgm:bulletEnabled val="1"/>
        </dgm:presLayoutVars>
      </dgm:prSet>
      <dgm:spPr>
        <a:prstGeom prst="chevron">
          <a:avLst/>
        </a:prstGeom>
      </dgm:spPr>
      <dgm:t>
        <a:bodyPr/>
        <a:lstStyle/>
        <a:p>
          <a:endParaRPr lang="ru-RU"/>
        </a:p>
      </dgm:t>
    </dgm:pt>
    <dgm:pt modelId="{7225692D-FEBF-4B2B-BAB2-3801F1EFE780}" type="pres">
      <dgm:prSet presAssocID="{7A4F08DF-3CAD-4139-992E-77D56981A161}" presName="parTxOnlySpace" presStyleCnt="0"/>
      <dgm:spPr/>
    </dgm:pt>
    <dgm:pt modelId="{512E1C13-89CD-4939-8FC9-C4704C769C58}" type="pres">
      <dgm:prSet presAssocID="{89D998F7-67E9-4684-9B58-86B77622B25E}" presName="parTxOnly" presStyleLbl="node1" presStyleIdx="2" presStyleCnt="3">
        <dgm:presLayoutVars>
          <dgm:chMax val="0"/>
          <dgm:chPref val="0"/>
          <dgm:bulletEnabled val="1"/>
        </dgm:presLayoutVars>
      </dgm:prSet>
      <dgm:spPr>
        <a:prstGeom prst="chevron">
          <a:avLst/>
        </a:prstGeom>
      </dgm:spPr>
      <dgm:t>
        <a:bodyPr/>
        <a:lstStyle/>
        <a:p>
          <a:endParaRPr lang="ru-RU"/>
        </a:p>
      </dgm:t>
    </dgm:pt>
  </dgm:ptLst>
  <dgm:cxnLst>
    <dgm:cxn modelId="{B80205AE-994A-4DFC-8B6D-D57E84D05A2F}" type="presOf" srcId="{E8B2F22A-8B53-4B22-A70A-7220B69305A9}" destId="{4288D793-0E6B-43B5-8260-A86A0D50F547}" srcOrd="0" destOrd="0" presId="urn:microsoft.com/office/officeart/2005/8/layout/chevron1"/>
    <dgm:cxn modelId="{D25B0F01-3E20-42B9-BCF8-BC630D9F32BD}" srcId="{9AF76D0B-8935-4604-B545-1C670F43512D}" destId="{E8B2F22A-8B53-4B22-A70A-7220B69305A9}" srcOrd="0" destOrd="0" parTransId="{B5C4FDD4-B51B-49DB-841F-0FCFA6499B55}" sibTransId="{33FC5A4F-2083-4383-A315-C97C4BD8CFBD}"/>
    <dgm:cxn modelId="{435F6BF1-E6FE-48E9-98F9-1D47448E99EC}" type="presOf" srcId="{89D998F7-67E9-4684-9B58-86B77622B25E}" destId="{512E1C13-89CD-4939-8FC9-C4704C769C58}" srcOrd="0" destOrd="0" presId="urn:microsoft.com/office/officeart/2005/8/layout/chevron1"/>
    <dgm:cxn modelId="{C71E791B-402F-40D2-8588-A37E48621B2D}" srcId="{9AF76D0B-8935-4604-B545-1C670F43512D}" destId="{45EFD7E6-7713-47CE-BDDD-07E5E5E63015}" srcOrd="1" destOrd="0" parTransId="{5A573D49-3061-43C3-BFFB-BFD921E755AE}" sibTransId="{7A4F08DF-3CAD-4139-992E-77D56981A161}"/>
    <dgm:cxn modelId="{34B8385F-B1C6-461D-A217-225ACFCC9DC6}" type="presOf" srcId="{9AF76D0B-8935-4604-B545-1C670F43512D}" destId="{57A8D28F-482B-4B86-8C13-B970DBB8B064}" srcOrd="0" destOrd="0" presId="urn:microsoft.com/office/officeart/2005/8/layout/chevron1"/>
    <dgm:cxn modelId="{4FC4F567-8E47-4C2F-B3AA-FB8DE04C79AC}" type="presOf" srcId="{45EFD7E6-7713-47CE-BDDD-07E5E5E63015}" destId="{9DB4DA1C-05E8-4CDB-B983-7D76E1A066CC}" srcOrd="0" destOrd="0" presId="urn:microsoft.com/office/officeart/2005/8/layout/chevron1"/>
    <dgm:cxn modelId="{78162622-B77B-4E9D-B0F5-BA02F277515C}" srcId="{9AF76D0B-8935-4604-B545-1C670F43512D}" destId="{89D998F7-67E9-4684-9B58-86B77622B25E}" srcOrd="2" destOrd="0" parTransId="{9DC019CA-A984-46A1-B14A-9FD44BD7B623}" sibTransId="{ED49E839-25D3-4936-A8E0-9362DC6CC494}"/>
    <dgm:cxn modelId="{AAA8BC9C-CEFD-4167-81F3-86750A3B6736}" type="presParOf" srcId="{57A8D28F-482B-4B86-8C13-B970DBB8B064}" destId="{4288D793-0E6B-43B5-8260-A86A0D50F547}" srcOrd="0" destOrd="0" presId="urn:microsoft.com/office/officeart/2005/8/layout/chevron1"/>
    <dgm:cxn modelId="{20BEDFC3-B1C5-463F-B356-49F46D2E4088}" type="presParOf" srcId="{57A8D28F-482B-4B86-8C13-B970DBB8B064}" destId="{B4E2D4AC-2FBD-4356-84C9-1B8447206C22}" srcOrd="1" destOrd="0" presId="urn:microsoft.com/office/officeart/2005/8/layout/chevron1"/>
    <dgm:cxn modelId="{386E5E06-B32C-4B81-872F-032A72213D2B}" type="presParOf" srcId="{57A8D28F-482B-4B86-8C13-B970DBB8B064}" destId="{9DB4DA1C-05E8-4CDB-B983-7D76E1A066CC}" srcOrd="2" destOrd="0" presId="urn:microsoft.com/office/officeart/2005/8/layout/chevron1"/>
    <dgm:cxn modelId="{4197C022-C412-4070-B085-9AE5B56624E6}" type="presParOf" srcId="{57A8D28F-482B-4B86-8C13-B970DBB8B064}" destId="{7225692D-FEBF-4B2B-BAB2-3801F1EFE780}" srcOrd="3" destOrd="0" presId="urn:microsoft.com/office/officeart/2005/8/layout/chevron1"/>
    <dgm:cxn modelId="{3EB22A76-1099-43C1-A271-D027DECE4AC2}" type="presParOf" srcId="{57A8D28F-482B-4B86-8C13-B970DBB8B064}" destId="{512E1C13-89CD-4939-8FC9-C4704C769C58}" srcOrd="4" destOrd="0" presId="urn:microsoft.com/office/officeart/2005/8/layout/chevron1"/>
  </dgm:cxnLst>
  <dgm:bg/>
  <dgm:whole/>
  <dgm:extLst>
    <a:ext uri="http://schemas.microsoft.com/office/drawing/2008/diagram">
      <dsp:dataModelExt xmlns:dsp="http://schemas.microsoft.com/office/drawing/2008/diagram" xmlns="" relId="rId10"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4288D793-0E6B-43B5-8260-A86A0D50F547}">
      <dsp:nvSpPr>
        <dsp:cNvPr id="0" name=""/>
        <dsp:cNvSpPr/>
      </dsp:nvSpPr>
      <dsp:spPr>
        <a:xfrm>
          <a:off x="1649" y="145832"/>
          <a:ext cx="2009277" cy="803710"/>
        </a:xfrm>
        <a:prstGeom prst="chevron">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rgbClr val="4F81BD">
              <a:shade val="95000"/>
              <a:satMod val="105000"/>
            </a:srgbClr>
          </a:solidFill>
          <a:prstDash val="solid"/>
        </a:ln>
        <a:effectLst>
          <a:outerShdw blurRad="40000" dist="20000" dir="5400000" rotWithShape="0">
            <a:srgbClr val="000000">
              <a:alpha val="38000"/>
            </a:srgbClr>
          </a:outerShdw>
        </a:effectLst>
      </dsp:spPr>
      <dsp:style>
        <a:lnRef idx="1">
          <a:schemeClr val="accent1"/>
        </a:lnRef>
        <a:fillRef idx="2">
          <a:schemeClr val="accent1"/>
        </a:fillRef>
        <a:effectRef idx="1">
          <a:schemeClr val="accent1"/>
        </a:effectRef>
        <a:fontRef idx="minor">
          <a:schemeClr val="dk1"/>
        </a:fontRef>
      </dsp:style>
      <dsp:txBody>
        <a:bodyPr spcFirstLastPara="0" vert="horz" wrap="square" lIns="64008" tIns="21336" rIns="21336" bIns="21336" numCol="1" spcCol="1270" anchor="ctr" anchorCtr="0">
          <a:noAutofit/>
        </a:bodyPr>
        <a:lstStyle/>
        <a:p>
          <a:pPr lvl="0" algn="ctr" defTabSz="711200">
            <a:lnSpc>
              <a:spcPct val="90000"/>
            </a:lnSpc>
            <a:spcBef>
              <a:spcPct val="0"/>
            </a:spcBef>
            <a:spcAft>
              <a:spcPct val="35000"/>
            </a:spcAft>
          </a:pPr>
          <a:r>
            <a:rPr lang="ru-RU" sz="1600" b="1" kern="1200">
              <a:solidFill>
                <a:sysClr val="windowText" lastClr="000000"/>
              </a:solidFill>
              <a:latin typeface="Times New Roman" pitchFamily="18" charset="0"/>
              <a:ea typeface="+mn-ea"/>
              <a:cs typeface="Times New Roman" pitchFamily="18" charset="0"/>
            </a:rPr>
            <a:t>Детские школы искусств</a:t>
          </a:r>
        </a:p>
      </dsp:txBody>
      <dsp:txXfrm>
        <a:off x="1649" y="145832"/>
        <a:ext cx="2009277" cy="803710"/>
      </dsp:txXfrm>
    </dsp:sp>
    <dsp:sp modelId="{9DB4DA1C-05E8-4CDB-B983-7D76E1A066CC}">
      <dsp:nvSpPr>
        <dsp:cNvPr id="0" name=""/>
        <dsp:cNvSpPr/>
      </dsp:nvSpPr>
      <dsp:spPr>
        <a:xfrm>
          <a:off x="1809998" y="145832"/>
          <a:ext cx="2009277" cy="803710"/>
        </a:xfrm>
        <a:prstGeom prst="chevron">
          <a:avLst/>
        </a:prstGeom>
        <a:gradFill rotWithShape="1">
          <a:gsLst>
            <a:gs pos="0">
              <a:srgbClr val="F79646">
                <a:tint val="50000"/>
                <a:satMod val="300000"/>
              </a:srgbClr>
            </a:gs>
            <a:gs pos="35000">
              <a:srgbClr val="F79646">
                <a:tint val="37000"/>
                <a:satMod val="300000"/>
              </a:srgbClr>
            </a:gs>
            <a:gs pos="100000">
              <a:srgbClr val="F79646">
                <a:tint val="15000"/>
                <a:satMod val="350000"/>
              </a:srgbClr>
            </a:gs>
          </a:gsLst>
          <a:lin ang="16200000" scaled="1"/>
        </a:gradFill>
        <a:ln w="9525" cap="flat" cmpd="sng" algn="ctr">
          <a:solidFill>
            <a:srgbClr val="F79646">
              <a:shade val="95000"/>
              <a:satMod val="105000"/>
            </a:srgbClr>
          </a:solidFill>
          <a:prstDash val="solid"/>
        </a:ln>
        <a:effectLst>
          <a:outerShdw blurRad="40000" dist="20000" dir="5400000" rotWithShape="0">
            <a:srgbClr val="000000">
              <a:alpha val="38000"/>
            </a:srgbClr>
          </a:outerShdw>
        </a:effectLst>
      </dsp:spPr>
      <dsp:style>
        <a:lnRef idx="1">
          <a:schemeClr val="accent6"/>
        </a:lnRef>
        <a:fillRef idx="2">
          <a:schemeClr val="accent6"/>
        </a:fillRef>
        <a:effectRef idx="1">
          <a:schemeClr val="accent6"/>
        </a:effectRef>
        <a:fontRef idx="minor">
          <a:schemeClr val="dk1"/>
        </a:fontRef>
      </dsp:style>
      <dsp:txBody>
        <a:bodyPr spcFirstLastPara="0" vert="horz" wrap="square" lIns="64008" tIns="21336" rIns="21336" bIns="21336" numCol="1" spcCol="1270" anchor="ctr" anchorCtr="0">
          <a:noAutofit/>
        </a:bodyPr>
        <a:lstStyle/>
        <a:p>
          <a:pPr lvl="0" algn="ctr" defTabSz="711200">
            <a:lnSpc>
              <a:spcPct val="90000"/>
            </a:lnSpc>
            <a:spcBef>
              <a:spcPct val="0"/>
            </a:spcBef>
            <a:spcAft>
              <a:spcPct val="35000"/>
            </a:spcAft>
          </a:pPr>
          <a:r>
            <a:rPr lang="ru-RU" sz="1600" b="1" kern="1200">
              <a:solidFill>
                <a:sysClr val="windowText" lastClr="000000"/>
              </a:solidFill>
              <a:latin typeface="Times New Roman" pitchFamily="18" charset="0"/>
              <a:ea typeface="+mn-ea"/>
              <a:cs typeface="Times New Roman" pitchFamily="18" charset="0"/>
            </a:rPr>
            <a:t>Творческие училища (колледжи)</a:t>
          </a:r>
        </a:p>
      </dsp:txBody>
      <dsp:txXfrm>
        <a:off x="1809998" y="145832"/>
        <a:ext cx="2009277" cy="803710"/>
      </dsp:txXfrm>
    </dsp:sp>
    <dsp:sp modelId="{512E1C13-89CD-4939-8FC9-C4704C769C58}">
      <dsp:nvSpPr>
        <dsp:cNvPr id="0" name=""/>
        <dsp:cNvSpPr/>
      </dsp:nvSpPr>
      <dsp:spPr>
        <a:xfrm>
          <a:off x="3618348" y="145832"/>
          <a:ext cx="2009277" cy="803710"/>
        </a:xfrm>
        <a:prstGeom prst="chevron">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dsp:spPr>
      <dsp:style>
        <a:lnRef idx="1">
          <a:schemeClr val="accent2"/>
        </a:lnRef>
        <a:fillRef idx="2">
          <a:schemeClr val="accent2"/>
        </a:fillRef>
        <a:effectRef idx="1">
          <a:schemeClr val="accent2"/>
        </a:effectRef>
        <a:fontRef idx="minor">
          <a:schemeClr val="dk1"/>
        </a:fontRef>
      </dsp:style>
      <dsp:txBody>
        <a:bodyPr spcFirstLastPara="0" vert="horz" wrap="square" lIns="64008" tIns="21336" rIns="21336" bIns="21336" numCol="1" spcCol="1270" anchor="ctr" anchorCtr="0">
          <a:noAutofit/>
        </a:bodyPr>
        <a:lstStyle/>
        <a:p>
          <a:pPr lvl="0" algn="ctr" defTabSz="711200">
            <a:lnSpc>
              <a:spcPct val="90000"/>
            </a:lnSpc>
            <a:spcBef>
              <a:spcPct val="0"/>
            </a:spcBef>
            <a:spcAft>
              <a:spcPct val="35000"/>
            </a:spcAft>
          </a:pPr>
          <a:r>
            <a:rPr lang="ru-RU" sz="1600" b="1" kern="1200">
              <a:solidFill>
                <a:sysClr val="windowText" lastClr="000000"/>
              </a:solidFill>
              <a:latin typeface="Times New Roman" pitchFamily="18" charset="0"/>
              <a:ea typeface="+mn-ea"/>
              <a:cs typeface="Times New Roman" pitchFamily="18" charset="0"/>
            </a:rPr>
            <a:t>Высшие учебные заведения</a:t>
          </a:r>
        </a:p>
      </dsp:txBody>
      <dsp:txXfrm>
        <a:off x="3618348" y="145832"/>
        <a:ext cx="2009277" cy="803710"/>
      </dsp:txXfrm>
    </dsp:sp>
  </dsp:spTree>
</dsp:drawing>
</file>

<file path=word/diagrams/layout1.xml><?xml version="1.0" encoding="utf-8"?>
<dgm:layoutDef xmlns:dgm="http://schemas.openxmlformats.org/drawingml/2006/diagram" xmlns:a="http://schemas.openxmlformats.org/drawingml/2006/main" uniqueId="urn:microsoft.com/office/officeart/2005/8/layout/chevron1">
  <dgm:title val=""/>
  <dgm:desc val=""/>
  <dgm:catLst>
    <dgm:cat type="process" pri="9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hoose name="Name4">
      <dgm:if name="Name5" axis="des" func="maxDepth" op="gte" val="2">
        <dgm:constrLst>
          <dgm:constr type="h" for="ch" forName="composite" refType="h"/>
          <dgm:constr type="w" for="ch" forName="composite" refType="w"/>
          <dgm:constr type="w" for="des" forName="parTx"/>
          <dgm:constr type="h" for="des" forName="parTx" op="equ"/>
          <dgm:constr type="w" for="des" forName="desTx"/>
          <dgm:constr type="h" for="des" forName="desTx" op="equ"/>
          <dgm:constr type="primFontSz" for="des" forName="parTx" val="65"/>
          <dgm:constr type="secFontSz" for="des" forName="desTx" refType="primFontSz" refFor="des" refForName="parTx" op="equ"/>
          <dgm:constr type="h" for="des" forName="parTx" refType="primFontSz" refFor="des" refForName="parTx" fact="1.5"/>
          <dgm:constr type="h" for="des" forName="desTx" refType="primFontSz" refFor="des" refForName="parTx" fact="0.5"/>
          <dgm:constr type="w" for="ch" forName="space" op="equ" val="-6"/>
        </dgm:constrLst>
        <dgm:ruleLst>
          <dgm:rule type="w" for="ch" forName="composite" val="0" fact="NaN" max="NaN"/>
          <dgm:rule type="primFontSz" for="des" forName="parTx" val="5" fact="NaN" max="NaN"/>
        </dgm:ruleLst>
        <dgm:forEach name="Name6" axis="ch" ptType="node">
          <dgm:layoutNode name="composite">
            <dgm:alg type="composite"/>
            <dgm:shape xmlns:r="http://schemas.openxmlformats.org/officeDocument/2006/relationships" r:blip="">
              <dgm:adjLst/>
            </dgm:shape>
            <dgm:presOf/>
            <dgm:choose name="Name7">
              <dgm:if name="Name8" func="var" arg="dir" op="equ" val="norm">
                <dgm:constrLst>
                  <dgm:constr type="l" for="ch" forName="parTx"/>
                  <dgm:constr type="w" for="ch" forName="parTx" refType="w"/>
                  <dgm:constr type="t" for="ch" forName="parTx"/>
                  <dgm:constr type="l" for="ch" forName="desTx"/>
                  <dgm:constr type="w" for="ch" forName="desTx" refType="w" refFor="ch" refForName="parTx" fact="0.8"/>
                  <dgm:constr type="t" for="ch" forName="desTx" refType="h" refFor="ch" refForName="parTx" fact="1.125"/>
                </dgm:constrLst>
              </dgm:if>
              <dgm:else name="Name9">
                <dgm:constrLst>
                  <dgm:constr type="l" for="ch" forName="parTx"/>
                  <dgm:constr type="w" for="ch" forName="parTx" refType="w"/>
                  <dgm:constr type="t" for="ch" forName="parTx"/>
                  <dgm:constr type="l" for="ch" forName="desTx" refType="w" fact="0.2"/>
                  <dgm:constr type="w" for="ch" forName="desTx" refType="w" refFor="ch" refForName="parTx" fact="0.8"/>
                  <dgm:constr type="t" for="ch" forName="desTx" refType="h" refFor="ch" refForName="parTx" fact="1.125"/>
                </dgm:constrLst>
              </dgm:else>
            </dgm:choose>
            <dgm:ruleLst>
              <dgm:rule type="h" val="INF" fact="NaN" max="NaN"/>
            </dgm:ruleLst>
            <dgm:layoutNode name="parTx">
              <dgm:varLst>
                <dgm:chMax val="0"/>
                <dgm:chPref val="0"/>
                <dgm:bulletEnabled val="1"/>
              </dgm:varLst>
              <dgm:alg type="tx"/>
              <dgm:choose name="Name10">
                <dgm:if name="Name11" func="var" arg="dir" op="equ" val="norm">
                  <dgm:shape xmlns:r="http://schemas.openxmlformats.org/officeDocument/2006/relationships" type="chevron" r:blip="">
                    <dgm:adjLst/>
                  </dgm:shape>
                </dgm:if>
                <dgm:else name="Name12">
                  <dgm:shape xmlns:r="http://schemas.openxmlformats.org/officeDocument/2006/relationships" rot="180" type="chevron" r:blip="">
                    <dgm:adjLst/>
                  </dgm:shape>
                </dgm:else>
              </dgm:choose>
              <dgm:presOf axis="self" ptType="node"/>
              <dgm:choose name="Name13">
                <dgm:if name="Name14" func="var" arg="dir" op="equ" val="norm">
                  <dgm:constrLst>
                    <dgm:constr type="h" refType="w" op="lte" fact="0.4"/>
                    <dgm:constr type="h"/>
                    <dgm:constr type="tMarg" refType="primFontSz" fact="0.105"/>
                    <dgm:constr type="bMarg" refType="primFontSz" fact="0.105"/>
                    <dgm:constr type="lMarg" refType="primFontSz" fact="0.315"/>
                    <dgm:constr type="rMarg" refType="primFontSz" fact="0.105"/>
                  </dgm:constrLst>
                </dgm:if>
                <dgm:else name="Name15">
                  <dgm:constrLst>
                    <dgm:constr type="h" refType="w" op="lte" fact="0.4"/>
                    <dgm:constr type="h"/>
                    <dgm:constr type="tMarg" refType="primFontSz" fact="0.105"/>
                    <dgm:constr type="bMarg" refType="primFontSz" fact="0.105"/>
                    <dgm:constr type="lMarg" refType="primFontSz" fact="0.105"/>
                    <dgm:constr type="rMarg" refType="primFontSz" fact="0.315"/>
                  </dgm:constrLst>
                </dgm:else>
              </dgm:choose>
              <dgm:ruleLst>
                <dgm:rule type="h" val="INF" fact="NaN" max="NaN"/>
              </dgm:ruleLst>
            </dgm:layoutNode>
            <dgm:layoutNode name="desTx" styleLbl="revTx">
              <dgm:varLst>
                <dgm:bulletEnabled val="1"/>
              </dgm:varLst>
              <dgm:alg type="tx">
                <dgm:param type="stBulletLvl" val="1"/>
              </dgm:alg>
              <dgm:choose name="Name16">
                <dgm:if name="Name17" axis="ch" ptType="node" func="cnt" op="gte" val="1">
                  <dgm:shape xmlns:r="http://schemas.openxmlformats.org/officeDocument/2006/relationships" type="rect" r:blip="">
                    <dgm:adjLst/>
                  </dgm:shape>
                </dgm:if>
                <dgm:else name="Name18">
                  <dgm:shape xmlns:r="http://schemas.openxmlformats.org/officeDocument/2006/relationships" type="rect" r:blip="" hideGeom="1">
                    <dgm:adjLst/>
                  </dgm:shape>
                </dgm:else>
              </dgm:choose>
              <dgm:presOf axis="des" ptType="node"/>
              <dgm:constrLst>
                <dgm:constr type="secFontSz" val="65"/>
                <dgm:constr type="primFontSz" refType="secFontSz"/>
                <dgm:constr type="h"/>
                <dgm:constr type="tMarg"/>
                <dgm:constr type="bMarg"/>
                <dgm:constr type="rMarg"/>
                <dgm:constr type="lMarg"/>
              </dgm:constrLst>
              <dgm:ruleLst>
                <dgm:rule type="h" val="INF" fact="NaN" max="NaN"/>
              </dgm:ruleLst>
            </dgm:layoutNode>
          </dgm:layoutNode>
          <dgm:forEach name="Name19" axis="followSib" ptType="sibTrans" cnt="1">
            <dgm:layoutNode name="space">
              <dgm:alg type="sp"/>
              <dgm:shape xmlns:r="http://schemas.openxmlformats.org/officeDocument/2006/relationships" r:blip="">
                <dgm:adjLst/>
              </dgm:shape>
              <dgm:presOf/>
              <dgm:constrLst/>
              <dgm:ruleLst/>
            </dgm:layoutNode>
          </dgm:forEach>
        </dgm:forEach>
      </dgm:if>
      <dgm:else name="Name20">
        <dgm:constrLst>
          <dgm:constr type="w" for="ch" forName="parTxOnly" refType="w"/>
          <dgm:constr type="h" for="des" forName="parTxOnly" op="equ"/>
          <dgm:constr type="primFontSz" for="des" forName="parTxOnly" op="equ" val="65"/>
          <dgm:constr type="w" for="ch" forName="parTxOnlySpace" refType="w" refFor="ch" refForName="parTxOnly" fact="-0.1"/>
        </dgm:constrLst>
        <dgm:ruleLst/>
        <dgm:forEach name="Name21" axis="ch" ptType="node">
          <dgm:layoutNode name="parTxOnly">
            <dgm:varLst>
              <dgm:chMax val="0"/>
              <dgm:chPref val="0"/>
              <dgm:bulletEnabled val="1"/>
            </dgm:varLst>
            <dgm:alg type="tx"/>
            <dgm:choose name="Name22">
              <dgm:if name="Name23" func="var" arg="dir" op="equ" val="norm">
                <dgm:shape xmlns:r="http://schemas.openxmlformats.org/officeDocument/2006/relationships" type="chevron" r:blip="">
                  <dgm:adjLst/>
                </dgm:shape>
              </dgm:if>
              <dgm:else name="Name24">
                <dgm:shape xmlns:r="http://schemas.openxmlformats.org/officeDocument/2006/relationships" rot="180" type="chevron" r:blip="">
                  <dgm:adjLst/>
                </dgm:shape>
              </dgm:else>
            </dgm:choose>
            <dgm:presOf axis="self" ptType="node"/>
            <dgm:choose name="Name25">
              <dgm:if name="Name26" func="var" arg="dir" op="equ" val="norm">
                <dgm:constrLst>
                  <dgm:constr type="h" refType="w" op="equ" fact="0.4"/>
                  <dgm:constr type="tMarg" refType="primFontSz" fact="0.105"/>
                  <dgm:constr type="bMarg" refType="primFontSz" fact="0.105"/>
                  <dgm:constr type="lMarg" refType="primFontSz" fact="0.315"/>
                  <dgm:constr type="rMarg" refType="primFontSz" fact="0.105"/>
                </dgm:constrLst>
              </dgm:if>
              <dgm:else name="Name27">
                <dgm:constrLst>
                  <dgm:constr type="h" refType="w" op="equ" fact="0.4"/>
                  <dgm:constr type="tMarg" refType="primFontSz" fact="0.105"/>
                  <dgm:constr type="bMarg" refType="primFontSz" fact="0.105"/>
                  <dgm:constr type="lMarg" refType="primFontSz" fact="0.105"/>
                  <dgm:constr type="rMarg" refType="primFontSz" fact="0.315"/>
                </dgm:constrLst>
              </dgm:else>
            </dgm:choose>
            <dgm:ruleLst>
              <dgm:rule type="primFontSz" val="5" fact="NaN" max="NaN"/>
            </dgm:ruleLst>
          </dgm:layoutNode>
          <dgm:forEach name="Name28" axis="followSib" ptType="sibTrans" cnt="1">
            <dgm:layoutNode name="parTxOnlySpace">
              <dgm:alg type="sp"/>
              <dgm:shape xmlns:r="http://schemas.openxmlformats.org/officeDocument/2006/relationships" r:blip="">
                <dgm:adjLst/>
              </dgm:shape>
              <dgm:presOf/>
              <dgm:constrLst/>
              <dgm:ruleLst/>
            </dgm:layoutNode>
          </dgm:forEach>
        </dgm:forEach>
      </dgm:else>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183</TotalTime>
  <Pages>1</Pages>
  <Words>1487</Words>
  <Characters>8477</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9945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1sm</dc:creator>
  <cp:lastModifiedBy>Светлана</cp:lastModifiedBy>
  <cp:revision>5</cp:revision>
  <cp:lastPrinted>2013-03-28T08:30:00Z</cp:lastPrinted>
  <dcterms:created xsi:type="dcterms:W3CDTF">2013-03-28T05:29:00Z</dcterms:created>
  <dcterms:modified xsi:type="dcterms:W3CDTF">2013-11-03T01:55:00Z</dcterms:modified>
</cp:coreProperties>
</file>